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A10107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2020-11-27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Pr="0078025C" w:rsidRDefault="00B77B66" w:rsidP="008233E3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78025C">
        <w:rPr>
          <w:rFonts w:asciiTheme="majorHAnsi" w:hAnsiTheme="majorHAnsi"/>
          <w:sz w:val="20"/>
          <w:szCs w:val="20"/>
        </w:rPr>
        <w:t>Zakład Doskonalenia Zawodowego w Kielcach</w:t>
      </w:r>
      <w:r w:rsidR="0078025C" w:rsidRPr="0078025C">
        <w:rPr>
          <w:rFonts w:asciiTheme="majorHAnsi" w:hAnsiTheme="majorHAnsi"/>
          <w:sz w:val="20"/>
          <w:szCs w:val="20"/>
        </w:rPr>
        <w:t xml:space="preserve"> zaprasza do złożenia oferty na </w:t>
      </w:r>
      <w:r w:rsidR="0078025C" w:rsidRPr="0078025C">
        <w:rPr>
          <w:rFonts w:asciiTheme="majorHAnsi" w:hAnsiTheme="majorHAnsi"/>
          <w:b/>
          <w:sz w:val="20"/>
          <w:szCs w:val="20"/>
        </w:rPr>
        <w:t>zakup i dostawę materiałów edukacyjnych na wyposażenie pracowni logistycznej</w:t>
      </w:r>
      <w:r w:rsidR="003B7DA3" w:rsidRPr="0078025C">
        <w:rPr>
          <w:rFonts w:asciiTheme="majorHAnsi" w:hAnsiTheme="majorHAnsi"/>
          <w:b/>
          <w:sz w:val="20"/>
          <w:szCs w:val="20"/>
        </w:rPr>
        <w:t xml:space="preserve"> </w:t>
      </w:r>
      <w:r w:rsidRPr="0078025C">
        <w:rPr>
          <w:rFonts w:asciiTheme="majorHAnsi" w:hAnsiTheme="majorHAnsi"/>
          <w:sz w:val="20"/>
          <w:szCs w:val="20"/>
        </w:rPr>
        <w:t xml:space="preserve">Szkół ZDZ w </w:t>
      </w:r>
      <w:r w:rsidR="003B7DA3" w:rsidRPr="0078025C">
        <w:rPr>
          <w:rFonts w:asciiTheme="majorHAnsi" w:hAnsiTheme="majorHAnsi"/>
          <w:sz w:val="20"/>
          <w:szCs w:val="20"/>
        </w:rPr>
        <w:t xml:space="preserve">Radomiu </w:t>
      </w:r>
      <w:r w:rsidRPr="0078025C">
        <w:rPr>
          <w:rFonts w:asciiTheme="majorHAnsi" w:hAnsiTheme="majorHAnsi"/>
          <w:sz w:val="20"/>
          <w:szCs w:val="20"/>
        </w:rPr>
        <w:t>zgodnie z</w:t>
      </w:r>
      <w:r w:rsidR="0078025C">
        <w:rPr>
          <w:rFonts w:asciiTheme="majorHAnsi" w:hAnsiTheme="majorHAnsi"/>
          <w:sz w:val="20"/>
          <w:szCs w:val="20"/>
        </w:rPr>
        <w:t> </w:t>
      </w:r>
      <w:r w:rsidRPr="0078025C">
        <w:rPr>
          <w:rFonts w:asciiTheme="majorHAnsi" w:hAnsiTheme="majorHAnsi"/>
          <w:sz w:val="20"/>
          <w:szCs w:val="20"/>
        </w:rPr>
        <w:t>poniższymi wymogami.</w:t>
      </w:r>
    </w:p>
    <w:p w:rsidR="00B77B66" w:rsidRDefault="00B77B66" w:rsidP="008233E3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Default="00742AD7" w:rsidP="008233E3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dopuszcza składanie</w:t>
      </w:r>
      <w:r w:rsidR="00B77B66" w:rsidRPr="00B77B66">
        <w:rPr>
          <w:rFonts w:asciiTheme="majorHAnsi" w:hAnsiTheme="majorHAnsi"/>
          <w:sz w:val="20"/>
          <w:szCs w:val="20"/>
        </w:rPr>
        <w:t xml:space="preserve"> ofert częśc</w:t>
      </w:r>
      <w:r w:rsidR="003B7DA3">
        <w:rPr>
          <w:rFonts w:asciiTheme="majorHAnsi" w:hAnsiTheme="majorHAnsi"/>
          <w:sz w:val="20"/>
          <w:szCs w:val="20"/>
        </w:rPr>
        <w:t xml:space="preserve">iowych na zadania: </w:t>
      </w:r>
    </w:p>
    <w:p w:rsidR="00A10107" w:rsidRDefault="003B7DA3" w:rsidP="008233E3">
      <w:pPr>
        <w:numPr>
          <w:ilvl w:val="1"/>
          <w:numId w:val="13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Zadanie 1 – </w:t>
      </w:r>
      <w:r w:rsidR="00A10107">
        <w:rPr>
          <w:rFonts w:asciiTheme="majorHAnsi" w:hAnsiTheme="majorHAnsi"/>
          <w:sz w:val="20"/>
          <w:szCs w:val="20"/>
        </w:rPr>
        <w:t>plansze dydaktyczne</w:t>
      </w:r>
    </w:p>
    <w:p w:rsidR="00A10107" w:rsidRDefault="00A10107" w:rsidP="008233E3">
      <w:pPr>
        <w:numPr>
          <w:ilvl w:val="1"/>
          <w:numId w:val="13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2 – model magazynu</w:t>
      </w:r>
    </w:p>
    <w:p w:rsidR="00A10107" w:rsidRDefault="00A10107" w:rsidP="008233E3">
      <w:pPr>
        <w:numPr>
          <w:ilvl w:val="1"/>
          <w:numId w:val="13"/>
        </w:numPr>
        <w:spacing w:after="60"/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3 – zestaw edukacyjny SKK</w:t>
      </w:r>
    </w:p>
    <w:p w:rsidR="008233E3" w:rsidRPr="008233E3" w:rsidRDefault="008233E3" w:rsidP="008233E3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może złożyć ofertę na dowolną liczbę zadań.</w:t>
      </w:r>
    </w:p>
    <w:p w:rsidR="008A32DD" w:rsidRPr="008A32DD" w:rsidRDefault="00A10107" w:rsidP="008233E3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Oferowane materiały </w:t>
      </w:r>
      <w:r w:rsidR="00B77B66" w:rsidRPr="008A32DD">
        <w:rPr>
          <w:rFonts w:asciiTheme="majorHAnsi" w:eastAsia="Times New Roman" w:hAnsiTheme="majorHAnsi"/>
          <w:sz w:val="20"/>
          <w:szCs w:val="20"/>
        </w:rPr>
        <w:t>muszą być nowe</w:t>
      </w:r>
      <w:r>
        <w:rPr>
          <w:rFonts w:asciiTheme="majorHAnsi" w:eastAsia="Times New Roman" w:hAnsiTheme="majorHAnsi"/>
          <w:sz w:val="20"/>
          <w:szCs w:val="20"/>
        </w:rPr>
        <w:t>.</w:t>
      </w:r>
      <w:r w:rsidR="008A32DD" w:rsidRPr="008A32D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B77B66" w:rsidRPr="00B77B66" w:rsidRDefault="00B77B66" w:rsidP="008233E3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 xml:space="preserve">Wykonawca </w:t>
      </w:r>
      <w:r w:rsidR="003B7DA3">
        <w:rPr>
          <w:rFonts w:asciiTheme="majorHAnsi" w:hAnsiTheme="majorHAnsi"/>
          <w:sz w:val="20"/>
          <w:szCs w:val="20"/>
        </w:rPr>
        <w:t xml:space="preserve">wraz z ofertą cenową zobowiązany jest do </w:t>
      </w:r>
      <w:r w:rsidR="008E4C4E">
        <w:rPr>
          <w:rFonts w:asciiTheme="majorHAnsi" w:hAnsiTheme="majorHAnsi"/>
          <w:sz w:val="20"/>
          <w:szCs w:val="20"/>
        </w:rPr>
        <w:t>przedstawi</w:t>
      </w:r>
      <w:r w:rsidR="003B7DA3">
        <w:rPr>
          <w:rFonts w:asciiTheme="majorHAnsi" w:hAnsiTheme="majorHAnsi"/>
          <w:sz w:val="20"/>
          <w:szCs w:val="20"/>
        </w:rPr>
        <w:t>enia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 w:rsidR="003B7DA3">
        <w:rPr>
          <w:rFonts w:asciiTheme="majorHAnsi" w:hAnsiTheme="majorHAnsi"/>
          <w:sz w:val="20"/>
          <w:szCs w:val="20"/>
        </w:rPr>
        <w:t xml:space="preserve">szczegółowej </w:t>
      </w:r>
      <w:r w:rsidRPr="00B77B66">
        <w:rPr>
          <w:rFonts w:asciiTheme="majorHAnsi" w:hAnsiTheme="majorHAnsi"/>
          <w:sz w:val="20"/>
          <w:szCs w:val="20"/>
        </w:rPr>
        <w:t>charakterystyk</w:t>
      </w:r>
      <w:r w:rsidR="003B7DA3">
        <w:rPr>
          <w:rFonts w:asciiTheme="majorHAnsi" w:hAnsiTheme="majorHAnsi"/>
          <w:sz w:val="20"/>
          <w:szCs w:val="20"/>
        </w:rPr>
        <w:t>i</w:t>
      </w:r>
      <w:r w:rsidRPr="00B77B66">
        <w:rPr>
          <w:rFonts w:asciiTheme="majorHAnsi" w:hAnsiTheme="majorHAnsi"/>
          <w:sz w:val="20"/>
          <w:szCs w:val="20"/>
        </w:rPr>
        <w:t xml:space="preserve"> oferowanego przedmiotu zamówienia</w:t>
      </w:r>
      <w:r w:rsidR="003B7DA3">
        <w:rPr>
          <w:rFonts w:asciiTheme="majorHAnsi" w:hAnsiTheme="majorHAnsi"/>
          <w:sz w:val="20"/>
          <w:szCs w:val="20"/>
        </w:rPr>
        <w:t xml:space="preserve"> wraz z cenami jednostkowymi. </w:t>
      </w:r>
    </w:p>
    <w:p w:rsidR="00B77B66" w:rsidRPr="008E4C4E" w:rsidRDefault="00B77B66" w:rsidP="008233E3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A10107">
        <w:rPr>
          <w:rFonts w:ascii="Cambria" w:hAnsi="Cambria"/>
          <w:b/>
          <w:sz w:val="20"/>
          <w:szCs w:val="20"/>
        </w:rPr>
        <w:t>do dnia 2020-12-03</w:t>
      </w:r>
      <w:r w:rsidR="003B7DA3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842118" w:rsidRPr="00FA7032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="00A10107">
        <w:rPr>
          <w:rFonts w:ascii="Cambria" w:hAnsi="Cambria"/>
          <w:b/>
        </w:rPr>
        <w:t>D</w:t>
      </w:r>
      <w:r w:rsidR="00A10107">
        <w:rPr>
          <w:rFonts w:asciiTheme="majorHAnsi" w:hAnsiTheme="majorHAnsi"/>
          <w:b/>
        </w:rPr>
        <w:t>ostawa</w:t>
      </w:r>
      <w:r w:rsidR="00A10107" w:rsidRPr="0078025C">
        <w:rPr>
          <w:rFonts w:asciiTheme="majorHAnsi" w:hAnsiTheme="majorHAnsi"/>
          <w:b/>
        </w:rPr>
        <w:t xml:space="preserve"> materiałów edukacyjnych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</w:t>
      </w:r>
      <w:r w:rsidR="003B7DA3">
        <w:rPr>
          <w:rFonts w:ascii="Cambria" w:hAnsi="Cambria"/>
          <w:b/>
          <w:sz w:val="20"/>
          <w:szCs w:val="20"/>
        </w:rPr>
        <w:t>2-0</w:t>
      </w:r>
      <w:r w:rsidR="00A10107">
        <w:rPr>
          <w:rFonts w:ascii="Cambria" w:hAnsi="Cambria"/>
          <w:b/>
          <w:sz w:val="20"/>
          <w:szCs w:val="20"/>
        </w:rPr>
        <w:t>3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dostarczyć </w:t>
      </w:r>
      <w:r w:rsidR="007250B8">
        <w:rPr>
          <w:rFonts w:ascii="Cambria" w:hAnsi="Cambria"/>
          <w:sz w:val="20"/>
          <w:szCs w:val="20"/>
        </w:rPr>
        <w:t xml:space="preserve">jednorazowo </w:t>
      </w:r>
      <w:r w:rsidR="003B7DA3">
        <w:rPr>
          <w:rFonts w:ascii="Cambria" w:hAnsi="Cambria"/>
          <w:sz w:val="20"/>
          <w:szCs w:val="20"/>
        </w:rPr>
        <w:t xml:space="preserve">do </w:t>
      </w:r>
      <w:r>
        <w:rPr>
          <w:rFonts w:ascii="Cambria" w:hAnsi="Cambria"/>
          <w:sz w:val="20"/>
          <w:szCs w:val="20"/>
        </w:rPr>
        <w:t xml:space="preserve">w ciągu </w:t>
      </w:r>
      <w:r w:rsidR="00A10107">
        <w:rPr>
          <w:rFonts w:ascii="Cambria" w:hAnsi="Cambria"/>
          <w:sz w:val="20"/>
          <w:szCs w:val="20"/>
        </w:rPr>
        <w:t>14</w:t>
      </w:r>
      <w:r w:rsidR="00390A5A">
        <w:rPr>
          <w:rFonts w:ascii="Cambria" w:hAnsi="Cambria"/>
          <w:sz w:val="20"/>
          <w:szCs w:val="20"/>
        </w:rPr>
        <w:t xml:space="preserve"> dni od daty zawarcia umowy do 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3B7DA3">
        <w:rPr>
          <w:rFonts w:ascii="Cambria" w:hAnsi="Cambria"/>
          <w:sz w:val="20"/>
          <w:szCs w:val="20"/>
        </w:rPr>
        <w:t>Radomiu, ul. Saska 4/6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4B7D75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32162D" w:rsidRPr="00E850E5">
          <w:rPr>
            <w:rStyle w:val="Hipercze"/>
            <w:rFonts w:ascii="Cambria" w:hAnsi="Cambria"/>
            <w:sz w:val="20"/>
            <w:szCs w:val="20"/>
          </w:rPr>
          <w:t>zamowienia@zdz.kielce.pl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51313B" w:rsidRDefault="0051313B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A10107" w:rsidRDefault="00A10107" w:rsidP="00A10107">
      <w:pPr>
        <w:spacing w:after="120"/>
        <w:jc w:val="both"/>
        <w:rPr>
          <w:rFonts w:ascii="Cambria" w:hAnsi="Cambria"/>
          <w:sz w:val="20"/>
          <w:szCs w:val="20"/>
        </w:rPr>
      </w:pPr>
      <w:r w:rsidRPr="00A10107">
        <w:rPr>
          <w:rFonts w:ascii="Cambria" w:hAnsi="Cambria"/>
          <w:sz w:val="20"/>
          <w:szCs w:val="20"/>
        </w:rPr>
        <w:t xml:space="preserve">Dostawa materiałów edukacyjnych  na wyposażenie  pracowni logistycznej </w:t>
      </w:r>
      <w:r>
        <w:rPr>
          <w:rFonts w:ascii="Cambria" w:hAnsi="Cambria"/>
          <w:sz w:val="20"/>
          <w:szCs w:val="20"/>
        </w:rPr>
        <w:t>w Szkołach ZDZ w Radomiu ul. </w:t>
      </w:r>
      <w:r w:rsidRPr="00A10107">
        <w:rPr>
          <w:rFonts w:ascii="Cambria" w:hAnsi="Cambria"/>
          <w:sz w:val="20"/>
          <w:szCs w:val="20"/>
        </w:rPr>
        <w:t>Saska 4/6.</w:t>
      </w:r>
    </w:p>
    <w:p w:rsidR="00A10107" w:rsidRPr="00A10107" w:rsidRDefault="00A10107" w:rsidP="00A10107">
      <w:pPr>
        <w:jc w:val="both"/>
        <w:rPr>
          <w:rFonts w:ascii="Cambria" w:hAnsi="Cambria"/>
          <w:b/>
          <w:sz w:val="20"/>
          <w:szCs w:val="20"/>
        </w:rPr>
      </w:pPr>
      <w:r w:rsidRPr="00A10107">
        <w:rPr>
          <w:rFonts w:ascii="Cambria" w:hAnsi="Cambria"/>
          <w:b/>
          <w:sz w:val="20"/>
          <w:szCs w:val="20"/>
          <w:highlight w:val="yellow"/>
        </w:rPr>
        <w:t>Zadanie 1</w:t>
      </w:r>
      <w:r w:rsidRPr="00A10107">
        <w:rPr>
          <w:rFonts w:ascii="Cambria" w:hAnsi="Cambria"/>
          <w:b/>
          <w:sz w:val="20"/>
          <w:szCs w:val="20"/>
        </w:rPr>
        <w:t xml:space="preserve"> </w:t>
      </w:r>
    </w:p>
    <w:p w:rsidR="00A10107" w:rsidRPr="00D434C7" w:rsidRDefault="00A10107" w:rsidP="00D434C7">
      <w:pPr>
        <w:jc w:val="both"/>
        <w:rPr>
          <w:rFonts w:ascii="Cambria" w:hAnsi="Cambria"/>
          <w:bCs/>
          <w:sz w:val="20"/>
          <w:szCs w:val="20"/>
        </w:rPr>
      </w:pPr>
      <w:r w:rsidRPr="00D434C7">
        <w:rPr>
          <w:rFonts w:ascii="Cambria" w:hAnsi="Cambria"/>
          <w:b/>
          <w:sz w:val="20"/>
          <w:szCs w:val="20"/>
        </w:rPr>
        <w:t>Plansze</w:t>
      </w:r>
      <w:r w:rsidRPr="00D434C7">
        <w:rPr>
          <w:rFonts w:ascii="Cambria" w:hAnsi="Cambria"/>
          <w:sz w:val="20"/>
          <w:szCs w:val="20"/>
        </w:rPr>
        <w:t xml:space="preserve"> - format „B1” </w:t>
      </w:r>
      <w:r w:rsidR="00D434C7">
        <w:rPr>
          <w:rFonts w:ascii="Cambria" w:hAnsi="Cambria"/>
          <w:sz w:val="20"/>
          <w:szCs w:val="20"/>
        </w:rPr>
        <w:t xml:space="preserve">+/- </w:t>
      </w:r>
      <w:r w:rsidRPr="00D434C7">
        <w:rPr>
          <w:rFonts w:ascii="Cambria" w:hAnsi="Cambria"/>
          <w:sz w:val="20"/>
          <w:szCs w:val="20"/>
        </w:rPr>
        <w:t>cm: 7</w:t>
      </w:r>
      <w:r w:rsidR="00D434C7">
        <w:rPr>
          <w:rFonts w:ascii="Cambria" w:hAnsi="Cambria"/>
          <w:sz w:val="20"/>
          <w:szCs w:val="20"/>
        </w:rPr>
        <w:t>1</w:t>
      </w:r>
      <w:r w:rsidRPr="00D434C7">
        <w:rPr>
          <w:rFonts w:ascii="Cambria" w:hAnsi="Cambria"/>
          <w:sz w:val="20"/>
          <w:szCs w:val="20"/>
        </w:rPr>
        <w:t xml:space="preserve"> x 100 – 40 szt. (wydruk lateksowy kolor, podkład wydruków plansze PCV 3 mm z wydrukiem dwustronnym - naklejonych w sposób trwały); 40 tematów logistycznych.</w:t>
      </w:r>
    </w:p>
    <w:p w:rsidR="00A10107" w:rsidRDefault="00A10107" w:rsidP="00D434C7">
      <w:pPr>
        <w:jc w:val="both"/>
        <w:rPr>
          <w:rFonts w:ascii="Cambria" w:hAnsi="Cambria"/>
          <w:bCs/>
          <w:sz w:val="20"/>
          <w:szCs w:val="20"/>
          <w:u w:val="single"/>
        </w:rPr>
      </w:pPr>
      <w:r w:rsidRPr="00D434C7">
        <w:rPr>
          <w:rFonts w:ascii="Cambria" w:hAnsi="Cambria"/>
          <w:bCs/>
          <w:sz w:val="20"/>
          <w:szCs w:val="20"/>
          <w:u w:val="single"/>
        </w:rPr>
        <w:t>Tematy plansz dydaktycznych: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Układy technologiczne magazynów.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Struktura infrastruktury logistycznej.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Schemat działania systemu RFID.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Schemat budowy wózka widłowego.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Schemat budowy i oznaczenia palety EUR oraz wady dyskwalifikujące z obiegu.</w:t>
      </w:r>
    </w:p>
    <w:p w:rsidR="00A10107" w:rsidRPr="00D434C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Przebieg procesu EDI.</w:t>
      </w:r>
    </w:p>
    <w:p w:rsidR="00A10107" w:rsidRPr="00742AD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D434C7">
        <w:rPr>
          <w:rFonts w:ascii="Cambria" w:hAnsi="Cambria"/>
          <w:bCs/>
        </w:rPr>
        <w:t>Podział i klasyfikacja opakowań.</w:t>
      </w:r>
    </w:p>
    <w:p w:rsidR="00A10107" w:rsidRPr="00742AD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742AD7">
        <w:rPr>
          <w:rFonts w:ascii="Cambria" w:hAnsi="Cambria"/>
          <w:bCs/>
        </w:rPr>
        <w:t>Oznakowanie jednostek handlowych kodami kreskowymi GS1.</w:t>
      </w:r>
    </w:p>
    <w:p w:rsidR="00A10107" w:rsidRPr="00742AD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742AD7">
        <w:rPr>
          <w:rFonts w:ascii="Cambria" w:hAnsi="Cambria"/>
          <w:bCs/>
        </w:rPr>
        <w:t>Oznaczenia kodowe dla ADC (Automatyczna Identyfikacja Danych).</w:t>
      </w:r>
    </w:p>
    <w:p w:rsidR="00A10107" w:rsidRPr="00742AD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742AD7">
        <w:rPr>
          <w:rFonts w:ascii="Cambria" w:hAnsi="Cambria"/>
          <w:bCs/>
        </w:rPr>
        <w:t>Obieg dokumentów w magazynie - Przepływ towarów i informacji.</w:t>
      </w:r>
    </w:p>
    <w:p w:rsidR="00A10107" w:rsidRPr="00742AD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  <w:u w:val="single"/>
        </w:rPr>
      </w:pPr>
      <w:r w:rsidRPr="00742AD7">
        <w:rPr>
          <w:rFonts w:ascii="Cambria" w:hAnsi="Cambria"/>
          <w:bCs/>
        </w:rPr>
        <w:t>Mapa dróg krajowych i autostrad wraz z lokalizacją centrów logistycznych.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Łańcuch logistyczny produktów.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wodnych środków transportu.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środków transportu wewnętrznego.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samochodowych środków transportu.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powietrznych środków transportu.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kolejowych środków transportu.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i rodzaje magazynów.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Elementy systemu RFID.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Klasyfikacja przesyłowych środków transportu.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Kody dwuwymiarowe.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Klasy i oznaczenia towarów niebezpiecznych wg ADR.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Oznaczenia pojazdów ADR.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Czas pracy kierowcy.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Budowa kodu kreskowego.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Rodzaje kontenerów.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Rodzaje pojemników na odpady.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Przykłady naczep.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Znaki manipulacyjne opakowań.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Ekoznaki.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Procesy zarządzania magazynem.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Rodzaje zapasów w logistyce.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Zalety i wady układów technologicznych magazynu.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Najczęściej stosowane regały magazynowe.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Podział wózków magazynowych ze względu na sposób obsługi.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Budowle magazynowe.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Struktura przepływów logistycznych.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proofErr w:type="spellStart"/>
      <w:r w:rsidRPr="00A10107">
        <w:rPr>
          <w:rFonts w:ascii="Cambria" w:hAnsi="Cambria"/>
          <w:bCs/>
        </w:rPr>
        <w:t>Incoterms</w:t>
      </w:r>
      <w:proofErr w:type="spellEnd"/>
      <w:r w:rsidRPr="00A10107">
        <w:rPr>
          <w:rFonts w:ascii="Cambria" w:hAnsi="Cambria"/>
          <w:bCs/>
        </w:rPr>
        <w:t xml:space="preserve"> 2010.</w:t>
      </w:r>
    </w:p>
    <w:p w:rsidR="00A10107" w:rsidRP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Transport intermodalny.</w:t>
      </w:r>
    </w:p>
    <w:p w:rsidR="00A10107" w:rsidRDefault="00A10107" w:rsidP="00742AD7">
      <w:pPr>
        <w:pStyle w:val="Akapitzlist"/>
        <w:numPr>
          <w:ilvl w:val="0"/>
          <w:numId w:val="35"/>
        </w:numPr>
        <w:jc w:val="both"/>
        <w:rPr>
          <w:rFonts w:ascii="Cambria" w:hAnsi="Cambria"/>
          <w:bCs/>
        </w:rPr>
      </w:pPr>
      <w:r w:rsidRPr="00A10107">
        <w:rPr>
          <w:rFonts w:ascii="Cambria" w:hAnsi="Cambria"/>
          <w:bCs/>
        </w:rPr>
        <w:t>Urządzenia dźwignicowe.</w:t>
      </w:r>
    </w:p>
    <w:p w:rsidR="00742AD7" w:rsidRDefault="00742AD7" w:rsidP="00742AD7">
      <w:pPr>
        <w:jc w:val="both"/>
        <w:rPr>
          <w:rStyle w:val="Hipercze"/>
          <w:rFonts w:ascii="Cambria" w:hAnsi="Cambria"/>
          <w:b/>
          <w:bCs/>
          <w:color w:val="auto"/>
          <w:sz w:val="20"/>
          <w:szCs w:val="20"/>
          <w:highlight w:val="yellow"/>
        </w:rPr>
      </w:pPr>
    </w:p>
    <w:p w:rsidR="00742AD7" w:rsidRPr="00742AD7" w:rsidRDefault="00742AD7" w:rsidP="00742AD7">
      <w:pPr>
        <w:jc w:val="both"/>
        <w:rPr>
          <w:rStyle w:val="Hipercze"/>
          <w:rFonts w:ascii="Cambria" w:hAnsi="Cambria"/>
          <w:b/>
          <w:bCs/>
          <w:color w:val="auto"/>
          <w:sz w:val="20"/>
          <w:szCs w:val="20"/>
        </w:rPr>
      </w:pPr>
      <w:r w:rsidRPr="00742AD7">
        <w:rPr>
          <w:rStyle w:val="Hipercze"/>
          <w:rFonts w:ascii="Cambria" w:hAnsi="Cambria"/>
          <w:b/>
          <w:bCs/>
          <w:color w:val="auto"/>
          <w:sz w:val="20"/>
          <w:szCs w:val="20"/>
          <w:highlight w:val="yellow"/>
        </w:rPr>
        <w:t>Zadanie 2</w:t>
      </w:r>
    </w:p>
    <w:p w:rsidR="00A10107" w:rsidRPr="00A10107" w:rsidRDefault="00A10107" w:rsidP="00A10107">
      <w:pPr>
        <w:pStyle w:val="Akapitzlist"/>
        <w:jc w:val="both"/>
        <w:rPr>
          <w:rFonts w:ascii="Cambria" w:hAnsi="Cambria"/>
          <w:bCs/>
        </w:rPr>
      </w:pPr>
    </w:p>
    <w:p w:rsidR="00A10107" w:rsidRPr="00A10107" w:rsidRDefault="00A10107" w:rsidP="00A10107">
      <w:pPr>
        <w:jc w:val="both"/>
        <w:rPr>
          <w:rFonts w:ascii="Cambria" w:hAnsi="Cambria"/>
          <w:sz w:val="20"/>
          <w:szCs w:val="20"/>
        </w:rPr>
      </w:pPr>
      <w:r w:rsidRPr="00A10107">
        <w:rPr>
          <w:rFonts w:ascii="Cambria" w:hAnsi="Cambria"/>
          <w:b/>
          <w:bCs/>
          <w:sz w:val="20"/>
          <w:szCs w:val="20"/>
        </w:rPr>
        <w:t xml:space="preserve">Makieta dydaktyczna: </w:t>
      </w:r>
      <w:r w:rsidRPr="00A10107">
        <w:rPr>
          <w:rFonts w:ascii="Cambria" w:hAnsi="Cambria"/>
          <w:b/>
          <w:sz w:val="20"/>
          <w:szCs w:val="20"/>
        </w:rPr>
        <w:t>model magazynu</w:t>
      </w:r>
      <w:r w:rsidRPr="00A10107">
        <w:rPr>
          <w:rFonts w:ascii="Cambria" w:hAnsi="Cambria"/>
          <w:sz w:val="20"/>
          <w:szCs w:val="20"/>
        </w:rPr>
        <w:t> -1 szt.</w:t>
      </w:r>
    </w:p>
    <w:p w:rsidR="00A10107" w:rsidRPr="00742AD7" w:rsidRDefault="00A10107" w:rsidP="00A10107">
      <w:pPr>
        <w:jc w:val="both"/>
        <w:rPr>
          <w:rFonts w:ascii="Cambria" w:hAnsi="Cambria"/>
          <w:sz w:val="20"/>
          <w:szCs w:val="20"/>
        </w:rPr>
      </w:pPr>
      <w:r w:rsidRPr="00742AD7">
        <w:rPr>
          <w:rFonts w:ascii="Cambria" w:hAnsi="Cambria"/>
          <w:bCs/>
          <w:sz w:val="20"/>
          <w:szCs w:val="20"/>
        </w:rPr>
        <w:t>Parametry techniczne</w:t>
      </w:r>
      <w:r w:rsidRPr="00742AD7">
        <w:rPr>
          <w:rFonts w:ascii="Cambria" w:hAnsi="Cambria"/>
          <w:sz w:val="20"/>
          <w:szCs w:val="20"/>
        </w:rPr>
        <w:t>:</w:t>
      </w:r>
    </w:p>
    <w:p w:rsidR="00A10107" w:rsidRPr="00A10107" w:rsidRDefault="00A10107" w:rsidP="00A10107">
      <w:pPr>
        <w:numPr>
          <w:ilvl w:val="0"/>
          <w:numId w:val="30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A10107">
        <w:rPr>
          <w:rFonts w:ascii="Cambria" w:hAnsi="Cambria"/>
          <w:sz w:val="20"/>
          <w:szCs w:val="20"/>
        </w:rPr>
        <w:t>skala makiety: 1:87,</w:t>
      </w:r>
    </w:p>
    <w:p w:rsidR="00A10107" w:rsidRPr="00A10107" w:rsidRDefault="00A10107" w:rsidP="00A10107">
      <w:pPr>
        <w:numPr>
          <w:ilvl w:val="0"/>
          <w:numId w:val="30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A10107">
        <w:rPr>
          <w:rFonts w:ascii="Cambria" w:hAnsi="Cambria"/>
          <w:sz w:val="20"/>
          <w:szCs w:val="20"/>
        </w:rPr>
        <w:t>wymiary makiety: około 100x100cm,</w:t>
      </w:r>
    </w:p>
    <w:p w:rsidR="00A10107" w:rsidRPr="00A10107" w:rsidRDefault="00A10107" w:rsidP="00A10107">
      <w:pPr>
        <w:numPr>
          <w:ilvl w:val="0"/>
          <w:numId w:val="30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A10107">
        <w:rPr>
          <w:rFonts w:ascii="Cambria" w:hAnsi="Cambria"/>
          <w:sz w:val="20"/>
          <w:szCs w:val="20"/>
        </w:rPr>
        <w:t>okres użytkowania makiety: min. 5 lat,</w:t>
      </w:r>
    </w:p>
    <w:p w:rsidR="00A10107" w:rsidRPr="005D4F95" w:rsidRDefault="00A10107" w:rsidP="00A10107">
      <w:pPr>
        <w:numPr>
          <w:ilvl w:val="0"/>
          <w:numId w:val="30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5D4F95">
        <w:rPr>
          <w:rFonts w:ascii="Cambria" w:hAnsi="Cambria"/>
          <w:sz w:val="20"/>
          <w:szCs w:val="20"/>
        </w:rPr>
        <w:t>podstawa makiety: z płyt MDF</w:t>
      </w:r>
      <w:r w:rsidR="005D4F95" w:rsidRPr="005D4F95">
        <w:rPr>
          <w:rFonts w:ascii="Cambria" w:hAnsi="Cambria"/>
          <w:sz w:val="20"/>
          <w:szCs w:val="20"/>
        </w:rPr>
        <w:t xml:space="preserve"> lakierowanych w kolorze białym,</w:t>
      </w:r>
      <w:r w:rsidRPr="005D4F95">
        <w:rPr>
          <w:rFonts w:ascii="Cambria" w:hAnsi="Cambria"/>
          <w:sz w:val="20"/>
          <w:szCs w:val="20"/>
        </w:rPr>
        <w:t xml:space="preserve"> wysokość podstawy ok. 15cm, podstawa musi umożliwiać montaż gabloty ochronnej oraz </w:t>
      </w:r>
      <w:proofErr w:type="spellStart"/>
      <w:r w:rsidRPr="005D4F95">
        <w:rPr>
          <w:rFonts w:ascii="Cambria" w:hAnsi="Cambria"/>
          <w:sz w:val="20"/>
          <w:szCs w:val="20"/>
        </w:rPr>
        <w:t>demontowalnych</w:t>
      </w:r>
      <w:proofErr w:type="spellEnd"/>
      <w:r w:rsidRPr="005D4F95">
        <w:rPr>
          <w:rFonts w:ascii="Cambria" w:hAnsi="Cambria"/>
          <w:sz w:val="20"/>
          <w:szCs w:val="20"/>
        </w:rPr>
        <w:t xml:space="preserve"> nóg z anodowanego aluminium o wysokości około 70cm. Podstawa musi zapewniać możliwość wielokrotnego przenoszenia i transportowania makiety,</w:t>
      </w:r>
    </w:p>
    <w:p w:rsidR="00A10107" w:rsidRPr="005D4F95" w:rsidRDefault="00A10107" w:rsidP="00A10107">
      <w:pPr>
        <w:numPr>
          <w:ilvl w:val="0"/>
          <w:numId w:val="30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5D4F95">
        <w:rPr>
          <w:rFonts w:ascii="Cambria" w:hAnsi="Cambria"/>
          <w:sz w:val="20"/>
          <w:szCs w:val="20"/>
        </w:rPr>
        <w:t xml:space="preserve">gablota ochronna: z przezroczystej </w:t>
      </w:r>
      <w:proofErr w:type="spellStart"/>
      <w:r w:rsidRPr="005D4F95">
        <w:rPr>
          <w:rFonts w:ascii="Cambria" w:hAnsi="Cambria"/>
          <w:sz w:val="20"/>
          <w:szCs w:val="20"/>
        </w:rPr>
        <w:t>pleksy</w:t>
      </w:r>
      <w:proofErr w:type="spellEnd"/>
      <w:r w:rsidRPr="005D4F95">
        <w:rPr>
          <w:rFonts w:ascii="Cambria" w:hAnsi="Cambria"/>
          <w:sz w:val="20"/>
          <w:szCs w:val="20"/>
        </w:rPr>
        <w:t xml:space="preserve"> (PMMA) o grubości min. 5 mm. Należy zapewnić możliwość zdejmowania gabloty w celu dokonania czynności serwisowych.</w:t>
      </w:r>
    </w:p>
    <w:p w:rsidR="005D4F95" w:rsidRDefault="005D4F95" w:rsidP="00A10107">
      <w:pPr>
        <w:shd w:val="clear" w:color="auto" w:fill="FFFFFF"/>
        <w:spacing w:after="150"/>
        <w:rPr>
          <w:rFonts w:ascii="Cambria" w:eastAsia="Times New Roman" w:hAnsi="Cambria" w:cstheme="minorHAnsi"/>
          <w:b/>
          <w:bCs/>
          <w:sz w:val="20"/>
          <w:szCs w:val="20"/>
          <w:u w:val="single"/>
          <w:lang w:eastAsia="pl-PL"/>
        </w:rPr>
      </w:pPr>
    </w:p>
    <w:p w:rsidR="00A10107" w:rsidRPr="00A10107" w:rsidRDefault="00A10107" w:rsidP="00A10107">
      <w:pPr>
        <w:shd w:val="clear" w:color="auto" w:fill="FFFFFF"/>
        <w:spacing w:after="150"/>
        <w:rPr>
          <w:rFonts w:ascii="Cambria" w:eastAsia="Times New Roman" w:hAnsi="Cambria" w:cstheme="minorHAnsi"/>
          <w:sz w:val="20"/>
          <w:szCs w:val="20"/>
          <w:u w:val="single"/>
          <w:lang w:eastAsia="pl-PL"/>
        </w:rPr>
      </w:pPr>
      <w:r w:rsidRPr="00A10107">
        <w:rPr>
          <w:rFonts w:ascii="Cambria" w:eastAsia="Times New Roman" w:hAnsi="Cambria" w:cstheme="minorHAnsi"/>
          <w:b/>
          <w:bCs/>
          <w:sz w:val="20"/>
          <w:szCs w:val="20"/>
          <w:u w:val="single"/>
          <w:lang w:eastAsia="pl-PL"/>
        </w:rPr>
        <w:t>Zawartość makiety</w:t>
      </w:r>
      <w:r w:rsidRPr="00A10107">
        <w:rPr>
          <w:rFonts w:ascii="Cambria" w:eastAsia="Times New Roman" w:hAnsi="Cambria" w:cstheme="minorHAnsi"/>
          <w:sz w:val="20"/>
          <w:szCs w:val="20"/>
          <w:u w:val="single"/>
          <w:lang w:eastAsia="pl-PL"/>
        </w:rPr>
        <w:t>:</w:t>
      </w:r>
    </w:p>
    <w:p w:rsidR="00A10107" w:rsidRPr="00A10107" w:rsidRDefault="00A10107" w:rsidP="00A10107">
      <w:pPr>
        <w:pStyle w:val="Akapitzlist"/>
        <w:numPr>
          <w:ilvl w:val="0"/>
          <w:numId w:val="31"/>
        </w:numPr>
        <w:shd w:val="clear" w:color="auto" w:fill="FFFFFF"/>
        <w:spacing w:before="75" w:after="75"/>
        <w:contextualSpacing/>
        <w:jc w:val="both"/>
        <w:rPr>
          <w:rFonts w:ascii="Cambria" w:hAnsi="Cambria" w:cstheme="minorHAnsi"/>
        </w:rPr>
      </w:pPr>
      <w:r w:rsidRPr="00A10107">
        <w:rPr>
          <w:rFonts w:ascii="Cambria" w:hAnsi="Cambria" w:cstheme="minorHAnsi"/>
        </w:rPr>
        <w:t>Na makiecie należy odwzorować halę magazynową z fragmentem zagospodarowania terenu (placem manewrowym) dla samochodów ciężarowych.</w:t>
      </w:r>
    </w:p>
    <w:p w:rsidR="00A10107" w:rsidRPr="00742AD7" w:rsidRDefault="00A10107" w:rsidP="00A10107">
      <w:pPr>
        <w:pStyle w:val="Akapitzlist"/>
        <w:numPr>
          <w:ilvl w:val="0"/>
          <w:numId w:val="31"/>
        </w:numPr>
        <w:shd w:val="clear" w:color="auto" w:fill="FFFFFF"/>
        <w:spacing w:before="75" w:after="75"/>
        <w:contextualSpacing/>
        <w:jc w:val="both"/>
        <w:rPr>
          <w:rFonts w:asciiTheme="majorHAnsi" w:hAnsiTheme="majorHAnsi" w:cstheme="minorHAnsi"/>
        </w:rPr>
      </w:pPr>
      <w:r w:rsidRPr="00A10107">
        <w:rPr>
          <w:rFonts w:ascii="Cambria" w:hAnsi="Cambria" w:cstheme="minorHAnsi"/>
        </w:rPr>
        <w:t xml:space="preserve">Dach magazynu otwarty, umożliwiający wgląd do wnętrza, tak aby pokazać następujące strefy funkcjonalne magazynu: (1) rampy rozładunkowe (dla aut); (2) strefę przyjęć; (3) strefę składowania (regały wysokiego składowania oraz składowanie blokowe palet na posadzce); (4) strefę kompletacji (z pokazaniem jak kompletowane są kartony na paletach); (5) strefę wydań, ramkę załadunkową dla aut (lub platform kolejowych); (6) we wnętrzu magazynu należy wykonać modele systemu składowania, palet EURO z widocznymi kartonami, figurek pracowników, wózka widłowego i innych elementów charakterystycznych dla budynków </w:t>
      </w:r>
      <w:r w:rsidRPr="00742AD7">
        <w:rPr>
          <w:rFonts w:asciiTheme="majorHAnsi" w:hAnsiTheme="majorHAnsi" w:cstheme="minorHAnsi"/>
        </w:rPr>
        <w:t>magazynowych; (7) na placu manewrowym musi znaleźć się model samochodu ciężarowego.</w:t>
      </w:r>
    </w:p>
    <w:p w:rsidR="00742AD7" w:rsidRPr="00742AD7" w:rsidRDefault="00742AD7" w:rsidP="00742AD7">
      <w:pPr>
        <w:ind w:left="360"/>
        <w:jc w:val="both"/>
        <w:rPr>
          <w:rStyle w:val="Hipercze"/>
          <w:rFonts w:asciiTheme="majorHAnsi" w:hAnsiTheme="majorHAnsi"/>
          <w:b/>
          <w:bCs/>
          <w:color w:val="auto"/>
          <w:sz w:val="20"/>
          <w:szCs w:val="20"/>
          <w:highlight w:val="yellow"/>
        </w:rPr>
      </w:pPr>
    </w:p>
    <w:p w:rsidR="00742AD7" w:rsidRPr="00742AD7" w:rsidRDefault="00742AD7" w:rsidP="00742AD7">
      <w:pPr>
        <w:ind w:left="360"/>
        <w:jc w:val="both"/>
        <w:rPr>
          <w:rStyle w:val="Hipercze"/>
          <w:rFonts w:asciiTheme="majorHAnsi" w:hAnsiTheme="majorHAnsi"/>
          <w:b/>
          <w:bCs/>
          <w:color w:val="auto"/>
          <w:sz w:val="20"/>
          <w:szCs w:val="20"/>
        </w:rPr>
      </w:pPr>
      <w:r w:rsidRPr="00742AD7">
        <w:rPr>
          <w:rStyle w:val="Hipercze"/>
          <w:rFonts w:asciiTheme="majorHAnsi" w:hAnsiTheme="majorHAnsi"/>
          <w:b/>
          <w:bCs/>
          <w:color w:val="auto"/>
          <w:sz w:val="20"/>
          <w:szCs w:val="20"/>
          <w:highlight w:val="yellow"/>
        </w:rPr>
        <w:t>Zadanie</w:t>
      </w:r>
      <w:r w:rsidRPr="00742AD7">
        <w:rPr>
          <w:rStyle w:val="Hipercze"/>
          <w:rFonts w:asciiTheme="majorHAnsi" w:hAnsiTheme="majorHAnsi"/>
          <w:b/>
          <w:bCs/>
          <w:color w:val="auto"/>
          <w:sz w:val="20"/>
          <w:szCs w:val="20"/>
          <w:highlight w:val="yellow"/>
        </w:rPr>
        <w:t xml:space="preserve"> 3</w:t>
      </w:r>
    </w:p>
    <w:p w:rsidR="00742AD7" w:rsidRPr="00742AD7" w:rsidRDefault="00742AD7" w:rsidP="00742AD7">
      <w:pPr>
        <w:shd w:val="clear" w:color="auto" w:fill="FFFFFF"/>
        <w:spacing w:before="75" w:after="75"/>
        <w:contextualSpacing/>
        <w:jc w:val="both"/>
        <w:rPr>
          <w:rFonts w:asciiTheme="majorHAnsi" w:hAnsiTheme="majorHAnsi" w:cstheme="minorHAnsi"/>
        </w:rPr>
      </w:pPr>
    </w:p>
    <w:p w:rsidR="00A10107" w:rsidRPr="00E37929" w:rsidRDefault="00A10107" w:rsidP="00742AD7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E37929">
        <w:rPr>
          <w:rFonts w:asciiTheme="majorHAnsi" w:hAnsiTheme="majorHAnsi"/>
          <w:b/>
          <w:bCs/>
          <w:sz w:val="20"/>
          <w:szCs w:val="20"/>
        </w:rPr>
        <w:t xml:space="preserve">Zestaw edukacyjny SKK wykorzystujący kody kreskowe oraz </w:t>
      </w:r>
      <w:proofErr w:type="spellStart"/>
      <w:r w:rsidRPr="00E37929">
        <w:rPr>
          <w:rFonts w:asciiTheme="majorHAnsi" w:hAnsiTheme="majorHAnsi"/>
          <w:b/>
          <w:bCs/>
          <w:sz w:val="20"/>
          <w:szCs w:val="20"/>
        </w:rPr>
        <w:t>tagi</w:t>
      </w:r>
      <w:proofErr w:type="spellEnd"/>
      <w:r w:rsidRPr="00E37929">
        <w:rPr>
          <w:rFonts w:asciiTheme="majorHAnsi" w:hAnsiTheme="majorHAnsi"/>
          <w:b/>
          <w:bCs/>
          <w:sz w:val="20"/>
          <w:szCs w:val="20"/>
        </w:rPr>
        <w:t xml:space="preserve"> RFID :</w:t>
      </w:r>
    </w:p>
    <w:p w:rsidR="00A10107" w:rsidRPr="00E37929" w:rsidRDefault="00A10107" w:rsidP="00A10107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  <w:rPr>
          <w:rFonts w:asciiTheme="majorHAnsi" w:hAnsiTheme="majorHAnsi"/>
          <w:bCs/>
        </w:rPr>
      </w:pPr>
      <w:r w:rsidRPr="00E37929">
        <w:rPr>
          <w:rFonts w:asciiTheme="majorHAnsi" w:hAnsiTheme="majorHAnsi"/>
          <w:bCs/>
        </w:rPr>
        <w:t>TERMINAL z oprogramowaniem logistycznym</w:t>
      </w:r>
    </w:p>
    <w:p w:rsidR="00A10107" w:rsidRPr="00E37929" w:rsidRDefault="00A10107" w:rsidP="00A10107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  <w:rPr>
          <w:rFonts w:asciiTheme="majorHAnsi" w:hAnsiTheme="majorHAnsi"/>
          <w:bCs/>
        </w:rPr>
      </w:pPr>
      <w:r w:rsidRPr="00E37929">
        <w:rPr>
          <w:rFonts w:asciiTheme="majorHAnsi" w:hAnsiTheme="majorHAnsi"/>
          <w:bCs/>
        </w:rPr>
        <w:t xml:space="preserve">APLIKACJA do rejestracji </w:t>
      </w:r>
      <w:proofErr w:type="spellStart"/>
      <w:r w:rsidRPr="00E37929">
        <w:rPr>
          <w:rFonts w:asciiTheme="majorHAnsi" w:hAnsiTheme="majorHAnsi"/>
          <w:bCs/>
        </w:rPr>
        <w:t>tagów</w:t>
      </w:r>
      <w:proofErr w:type="spellEnd"/>
      <w:r w:rsidRPr="00E37929">
        <w:rPr>
          <w:rFonts w:asciiTheme="majorHAnsi" w:hAnsiTheme="majorHAnsi"/>
          <w:bCs/>
        </w:rPr>
        <w:t xml:space="preserve"> RFID</w:t>
      </w:r>
    </w:p>
    <w:p w:rsidR="00A10107" w:rsidRPr="00E37929" w:rsidRDefault="00A10107" w:rsidP="00A10107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  <w:rPr>
          <w:rFonts w:asciiTheme="majorHAnsi" w:hAnsiTheme="majorHAnsi"/>
          <w:bCs/>
        </w:rPr>
      </w:pPr>
      <w:r w:rsidRPr="00E37929">
        <w:rPr>
          <w:rFonts w:asciiTheme="majorHAnsi" w:hAnsiTheme="majorHAnsi"/>
          <w:bCs/>
        </w:rPr>
        <w:t>APLIKACJA do wydruku etykiety logistycznej</w:t>
      </w:r>
    </w:p>
    <w:p w:rsidR="00E37929" w:rsidRDefault="00A10107" w:rsidP="00A10107">
      <w:pPr>
        <w:jc w:val="both"/>
        <w:rPr>
          <w:rFonts w:asciiTheme="majorHAnsi" w:hAnsiTheme="majorHAnsi"/>
          <w:bCs/>
          <w:sz w:val="20"/>
          <w:szCs w:val="20"/>
        </w:rPr>
      </w:pPr>
      <w:r w:rsidRPr="00E37929">
        <w:rPr>
          <w:rFonts w:asciiTheme="majorHAnsi" w:hAnsiTheme="majorHAnsi"/>
          <w:bCs/>
          <w:sz w:val="20"/>
          <w:szCs w:val="20"/>
        </w:rPr>
        <w:t xml:space="preserve">Zadania zestawu: </w:t>
      </w:r>
    </w:p>
    <w:p w:rsidR="00A10107" w:rsidRPr="00E37929" w:rsidRDefault="00A10107" w:rsidP="00A10107">
      <w:pPr>
        <w:jc w:val="both"/>
        <w:rPr>
          <w:rFonts w:asciiTheme="majorHAnsi" w:hAnsiTheme="majorHAnsi"/>
          <w:bCs/>
          <w:sz w:val="20"/>
          <w:szCs w:val="20"/>
        </w:rPr>
      </w:pP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Obs</w:t>
      </w:r>
      <w:r w:rsidRPr="00E37929">
        <w:rPr>
          <w:rFonts w:asciiTheme="majorHAnsi" w:hAnsiTheme="majorHAnsi" w:cs="Calibri"/>
          <w:bCs/>
          <w:sz w:val="20"/>
          <w:szCs w:val="20"/>
        </w:rPr>
        <w:t>ł</w:t>
      </w:r>
      <w:r w:rsidRPr="00E37929">
        <w:rPr>
          <w:rFonts w:asciiTheme="majorHAnsi" w:hAnsiTheme="majorHAnsi"/>
          <w:bCs/>
          <w:sz w:val="20"/>
          <w:szCs w:val="20"/>
        </w:rPr>
        <w:t>uga terminala r</w:t>
      </w:r>
      <w:r w:rsidRPr="00E37929">
        <w:rPr>
          <w:rFonts w:asciiTheme="majorHAnsi" w:hAnsiTheme="majorHAnsi" w:cs="Calibri"/>
          <w:bCs/>
          <w:sz w:val="20"/>
          <w:szCs w:val="20"/>
        </w:rPr>
        <w:t>ę</w:t>
      </w:r>
      <w:r w:rsidRPr="00E37929">
        <w:rPr>
          <w:rFonts w:asciiTheme="majorHAnsi" w:hAnsiTheme="majorHAnsi"/>
          <w:bCs/>
          <w:sz w:val="20"/>
          <w:szCs w:val="20"/>
        </w:rPr>
        <w:t xml:space="preserve">cznego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Odczyt kod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 xml:space="preserve">w kreskowych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Rejestracja palet na podstawie odczytu kodów z etykiet logistycznych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Rejestracja wyrob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 xml:space="preserve">w jednostkowych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Odczyt zinwentaryzowanych towar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 xml:space="preserve">w z karty SD na ekranie PC Zadania aplikacji: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Instalacja i konfiguracja czytnika RFID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Programowanie zawarto</w:t>
      </w:r>
      <w:r w:rsidRPr="00E37929">
        <w:rPr>
          <w:rFonts w:asciiTheme="majorHAnsi" w:hAnsiTheme="majorHAnsi" w:cs="Calibri"/>
          <w:bCs/>
          <w:sz w:val="20"/>
          <w:szCs w:val="20"/>
        </w:rPr>
        <w:t>ś</w:t>
      </w:r>
      <w:r w:rsidRPr="00E37929">
        <w:rPr>
          <w:rFonts w:asciiTheme="majorHAnsi" w:hAnsiTheme="majorHAnsi"/>
          <w:bCs/>
          <w:sz w:val="20"/>
          <w:szCs w:val="20"/>
        </w:rPr>
        <w:t xml:space="preserve">ci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tag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>w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Modyfikowanie i kasowanie zaprogramowanych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tagów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Odczyt i rejestracja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tag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>w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przy pomocy czytnika RFID i anteny zewn</w:t>
      </w:r>
      <w:r w:rsidRPr="00E37929">
        <w:rPr>
          <w:rFonts w:asciiTheme="majorHAnsi" w:hAnsiTheme="majorHAnsi" w:cs="Calibri"/>
          <w:bCs/>
          <w:sz w:val="20"/>
          <w:szCs w:val="20"/>
        </w:rPr>
        <w:t>ę</w:t>
      </w:r>
      <w:r w:rsidRPr="00E37929">
        <w:rPr>
          <w:rFonts w:asciiTheme="majorHAnsi" w:hAnsiTheme="majorHAnsi"/>
          <w:bCs/>
          <w:sz w:val="20"/>
          <w:szCs w:val="20"/>
        </w:rPr>
        <w:t xml:space="preserve">trznej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Odwzorowanie obecno</w:t>
      </w:r>
      <w:r w:rsidRPr="00E37929">
        <w:rPr>
          <w:rFonts w:asciiTheme="majorHAnsi" w:hAnsiTheme="majorHAnsi" w:cs="Calibri"/>
          <w:bCs/>
          <w:sz w:val="20"/>
          <w:szCs w:val="20"/>
        </w:rPr>
        <w:t>ś</w:t>
      </w:r>
      <w:r w:rsidRPr="00E37929">
        <w:rPr>
          <w:rFonts w:asciiTheme="majorHAnsi" w:hAnsiTheme="majorHAnsi"/>
          <w:bCs/>
          <w:sz w:val="20"/>
          <w:szCs w:val="20"/>
        </w:rPr>
        <w:t xml:space="preserve">ci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tag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>w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w zasi</w:t>
      </w:r>
      <w:r w:rsidRPr="00E37929">
        <w:rPr>
          <w:rFonts w:asciiTheme="majorHAnsi" w:hAnsiTheme="majorHAnsi" w:cs="Calibri"/>
          <w:bCs/>
          <w:sz w:val="20"/>
          <w:szCs w:val="20"/>
        </w:rPr>
        <w:t>ę</w:t>
      </w:r>
      <w:r w:rsidRPr="00E37929">
        <w:rPr>
          <w:rFonts w:asciiTheme="majorHAnsi" w:hAnsiTheme="majorHAnsi"/>
          <w:bCs/>
          <w:sz w:val="20"/>
          <w:szCs w:val="20"/>
        </w:rPr>
        <w:t xml:space="preserve">gu anteny na ekranie PC Funkcje zestawu: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Poznanie cech i parametr</w:t>
      </w:r>
      <w:r w:rsidRPr="00E37929">
        <w:rPr>
          <w:rFonts w:asciiTheme="majorHAnsi" w:hAnsiTheme="majorHAnsi" w:cs="Calibri"/>
          <w:bCs/>
          <w:sz w:val="20"/>
          <w:szCs w:val="20"/>
        </w:rPr>
        <w:t>ó</w:t>
      </w:r>
      <w:r w:rsidRPr="00E37929">
        <w:rPr>
          <w:rFonts w:asciiTheme="majorHAnsi" w:hAnsiTheme="majorHAnsi"/>
          <w:bCs/>
          <w:sz w:val="20"/>
          <w:szCs w:val="20"/>
        </w:rPr>
        <w:t xml:space="preserve">w etykiety logistycznej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Tworzenie etykiety logistycznej na bazie przygotowanego formatu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Identyfikatory zastosowa</w:t>
      </w:r>
      <w:r w:rsidRPr="00E37929">
        <w:rPr>
          <w:rFonts w:asciiTheme="majorHAnsi" w:hAnsiTheme="majorHAnsi" w:cs="Calibri"/>
          <w:bCs/>
          <w:sz w:val="20"/>
          <w:szCs w:val="20"/>
        </w:rPr>
        <w:t>ń</w:t>
      </w:r>
      <w:r w:rsidRPr="00E37929">
        <w:rPr>
          <w:rFonts w:asciiTheme="majorHAnsi" w:hAnsiTheme="majorHAnsi"/>
          <w:bCs/>
          <w:sz w:val="20"/>
          <w:szCs w:val="20"/>
        </w:rPr>
        <w:t>, kontrola poprawno</w:t>
      </w:r>
      <w:r w:rsidRPr="00E37929">
        <w:rPr>
          <w:rFonts w:asciiTheme="majorHAnsi" w:hAnsiTheme="majorHAnsi" w:cs="Calibri"/>
          <w:bCs/>
          <w:sz w:val="20"/>
          <w:szCs w:val="20"/>
        </w:rPr>
        <w:t>ś</w:t>
      </w:r>
      <w:r w:rsidRPr="00E37929">
        <w:rPr>
          <w:rFonts w:asciiTheme="majorHAnsi" w:hAnsiTheme="majorHAnsi"/>
          <w:bCs/>
          <w:sz w:val="20"/>
          <w:szCs w:val="20"/>
        </w:rPr>
        <w:t xml:space="preserve">ci wprowadzania danych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Obs</w:t>
      </w:r>
      <w:r w:rsidRPr="00E37929">
        <w:rPr>
          <w:rFonts w:asciiTheme="majorHAnsi" w:hAnsiTheme="majorHAnsi" w:cs="Calibri"/>
          <w:bCs/>
          <w:sz w:val="20"/>
          <w:szCs w:val="20"/>
        </w:rPr>
        <w:t>ł</w:t>
      </w:r>
      <w:r w:rsidRPr="00E37929">
        <w:rPr>
          <w:rFonts w:asciiTheme="majorHAnsi" w:hAnsiTheme="majorHAnsi"/>
          <w:bCs/>
          <w:sz w:val="20"/>
          <w:szCs w:val="20"/>
        </w:rPr>
        <w:t xml:space="preserve">uga drukarki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termotransferowej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Wydruk etykiety logistycznej na drukarce </w:t>
      </w:r>
      <w:proofErr w:type="spellStart"/>
      <w:r w:rsidRPr="00E37929">
        <w:rPr>
          <w:rFonts w:asciiTheme="majorHAnsi" w:hAnsiTheme="majorHAnsi"/>
          <w:bCs/>
          <w:sz w:val="20"/>
          <w:szCs w:val="20"/>
        </w:rPr>
        <w:t>termotransferowej</w:t>
      </w:r>
      <w:proofErr w:type="spellEnd"/>
      <w:r w:rsidRPr="00E37929">
        <w:rPr>
          <w:rFonts w:asciiTheme="majorHAnsi" w:hAnsiTheme="majorHAnsi"/>
          <w:bCs/>
          <w:sz w:val="20"/>
          <w:szCs w:val="20"/>
        </w:rPr>
        <w:t xml:space="preserve"> </w:t>
      </w:r>
      <w:r w:rsidRPr="00E37929">
        <w:rPr>
          <w:bCs/>
          <w:sz w:val="20"/>
          <w:szCs w:val="20"/>
        </w:rPr>
        <w:t>►</w:t>
      </w:r>
      <w:r w:rsidRPr="00E37929">
        <w:rPr>
          <w:rFonts w:asciiTheme="majorHAnsi" w:hAnsiTheme="majorHAnsi"/>
          <w:bCs/>
          <w:sz w:val="20"/>
          <w:szCs w:val="20"/>
        </w:rPr>
        <w:t xml:space="preserve"> Wydruk etykiety logistycznej na drukarce biurowej - laserowej lub atramentowej.</w:t>
      </w: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37929" w:rsidRDefault="00E37929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D4F95" w:rsidRPr="00A10107" w:rsidRDefault="005D4F95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D392A" w:rsidRDefault="008D392A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E37929" w:rsidRPr="0078025C">
        <w:rPr>
          <w:rFonts w:asciiTheme="majorHAnsi" w:hAnsiTheme="majorHAnsi"/>
          <w:b/>
          <w:sz w:val="20"/>
          <w:szCs w:val="20"/>
        </w:rPr>
        <w:t>zakup i dostawę materiałów edukacyjnych na wyposażenie pracowni logistycznej</w:t>
      </w:r>
      <w:r w:rsidR="008D392A">
        <w:rPr>
          <w:rFonts w:asciiTheme="majorHAnsi" w:hAnsiTheme="majorHAnsi"/>
          <w:b/>
          <w:sz w:val="20"/>
          <w:szCs w:val="20"/>
        </w:rPr>
        <w:t xml:space="preserve"> </w:t>
      </w:r>
      <w:r w:rsidR="008D392A" w:rsidRPr="00DE3CDA">
        <w:rPr>
          <w:rFonts w:asciiTheme="majorHAnsi" w:hAnsiTheme="majorHAnsi"/>
          <w:sz w:val="20"/>
          <w:szCs w:val="20"/>
        </w:rPr>
        <w:t xml:space="preserve">Szkół ZDZ w </w:t>
      </w:r>
      <w:r w:rsidR="008D392A">
        <w:rPr>
          <w:rFonts w:asciiTheme="majorHAnsi" w:hAnsiTheme="majorHAnsi"/>
          <w:sz w:val="20"/>
          <w:szCs w:val="20"/>
        </w:rPr>
        <w:t>Radomiu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8D392A" w:rsidRPr="00E37929" w:rsidRDefault="00E37929" w:rsidP="00B77B66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E37929">
        <w:rPr>
          <w:rFonts w:ascii="Cambria" w:hAnsi="Cambria"/>
          <w:b/>
          <w:sz w:val="20"/>
          <w:szCs w:val="20"/>
          <w:highlight w:val="yellow"/>
        </w:rPr>
        <w:t>Zadanie 1*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8D392A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  <w:r w:rsidR="008D392A">
        <w:rPr>
          <w:rFonts w:ascii="Cambria" w:eastAsia="Arial Unicode MS" w:hAnsi="Cambria"/>
          <w:smallCaps/>
          <w:sz w:val="20"/>
          <w:szCs w:val="20"/>
        </w:rPr>
        <w:t>..</w:t>
      </w:r>
    </w:p>
    <w:p w:rsidR="00B77B66" w:rsidRDefault="008D392A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  <w:r w:rsidR="00B77B66">
        <w:rPr>
          <w:rFonts w:ascii="Cambria" w:eastAsia="Arial Unicode MS" w:hAnsi="Cambria"/>
          <w:smallCaps/>
          <w:sz w:val="20"/>
          <w:szCs w:val="20"/>
        </w:rPr>
        <w:t>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E37929" w:rsidRPr="00E37929" w:rsidRDefault="00E37929" w:rsidP="00E37929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E37929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 w:rsidR="005D4F95">
        <w:rPr>
          <w:rFonts w:ascii="Cambria" w:hAnsi="Cambria"/>
          <w:b/>
          <w:sz w:val="20"/>
          <w:szCs w:val="20"/>
          <w:highlight w:val="yellow"/>
        </w:rPr>
        <w:t>2</w:t>
      </w:r>
      <w:r w:rsidRPr="00E37929">
        <w:rPr>
          <w:rFonts w:ascii="Cambria" w:hAnsi="Cambria"/>
          <w:b/>
          <w:sz w:val="20"/>
          <w:szCs w:val="20"/>
          <w:highlight w:val="yellow"/>
        </w:rPr>
        <w:t>*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E37929" w:rsidRDefault="00E37929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E37929" w:rsidRPr="00E37929" w:rsidRDefault="00E37929" w:rsidP="00E37929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E37929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 w:rsidR="005D4F95">
        <w:rPr>
          <w:rFonts w:ascii="Cambria" w:hAnsi="Cambria"/>
          <w:b/>
          <w:sz w:val="20"/>
          <w:szCs w:val="20"/>
          <w:highlight w:val="yellow"/>
        </w:rPr>
        <w:t>3</w:t>
      </w:r>
      <w:r w:rsidRPr="00E37929">
        <w:rPr>
          <w:rFonts w:ascii="Cambria" w:hAnsi="Cambria"/>
          <w:b/>
          <w:sz w:val="20"/>
          <w:szCs w:val="20"/>
          <w:highlight w:val="yellow"/>
        </w:rPr>
        <w:t>*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</w:t>
      </w:r>
    </w:p>
    <w:p w:rsidR="00E37929" w:rsidRDefault="00E37929" w:rsidP="00E3792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E37929" w:rsidRPr="00E37929" w:rsidRDefault="00E37929" w:rsidP="00B77B66">
      <w:pPr>
        <w:spacing w:after="60"/>
        <w:rPr>
          <w:rFonts w:ascii="Cambria" w:hAnsi="Cambria"/>
          <w:b/>
          <w:i/>
          <w:sz w:val="18"/>
          <w:szCs w:val="18"/>
          <w:u w:val="single"/>
        </w:rPr>
      </w:pPr>
      <w:r w:rsidRPr="00E37929">
        <w:rPr>
          <w:rFonts w:ascii="Cambria" w:hAnsi="Cambria"/>
          <w:b/>
          <w:i/>
          <w:sz w:val="18"/>
          <w:szCs w:val="18"/>
          <w:u w:val="single"/>
        </w:rPr>
        <w:t>*niepotrzebne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E06BCC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37929" w:rsidRDefault="00E37929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  <w:r w:rsidR="002965CA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2965CA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sprzedaje a kupujący kupuje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wyposażenie do pracowni </w:t>
      </w:r>
      <w:r w:rsidR="008D392A">
        <w:rPr>
          <w:rFonts w:asciiTheme="majorHAnsi" w:eastAsia="Times New Roman" w:hAnsiTheme="majorHAnsi" w:cs="Tahoma"/>
          <w:sz w:val="20"/>
          <w:szCs w:val="20"/>
        </w:rPr>
        <w:t xml:space="preserve">informatycznych </w:t>
      </w:r>
      <w:r w:rsidR="00842118">
        <w:rPr>
          <w:rFonts w:asciiTheme="majorHAnsi" w:eastAsia="Times New Roman" w:hAnsiTheme="majorHAnsi" w:cs="Tahoma"/>
          <w:sz w:val="20"/>
          <w:szCs w:val="20"/>
        </w:rPr>
        <w:t>do Szkół ZDZ w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Kielcach, zwane dalej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sprzętem</w:t>
      </w:r>
      <w:r w:rsidRPr="004B7D75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</w:t>
      </w:r>
      <w:r w:rsidR="00842118">
        <w:rPr>
          <w:rFonts w:asciiTheme="majorHAnsi" w:eastAsia="Times New Roman" w:hAnsiTheme="majorHAnsi"/>
          <w:sz w:val="20"/>
          <w:szCs w:val="20"/>
        </w:rPr>
        <w:t>godnie z wymogami określonymi w 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</w:t>
      </w:r>
      <w:r w:rsidR="008D392A">
        <w:rPr>
          <w:rFonts w:asciiTheme="majorHAnsi" w:eastAsia="Times New Roman" w:hAnsiTheme="majorHAnsi"/>
          <w:bCs/>
          <w:sz w:val="20"/>
          <w:szCs w:val="20"/>
        </w:rPr>
        <w:t xml:space="preserve"> dla zadania nr …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2965CA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Sprzedawca dostarczy </w:t>
      </w:r>
      <w:r w:rsidR="00E06BCC">
        <w:rPr>
          <w:rFonts w:asciiTheme="majorHAnsi" w:eastAsia="Arial Unicode MS" w:hAnsiTheme="majorHAnsi" w:cs="Tahoma"/>
          <w:kern w:val="2"/>
          <w:sz w:val="20"/>
          <w:szCs w:val="20"/>
        </w:rPr>
        <w:t>sprzęt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w terminie </w:t>
      </w:r>
      <w:r w:rsidR="00E37929">
        <w:rPr>
          <w:rFonts w:asciiTheme="majorHAnsi" w:eastAsia="Arial Unicode MS" w:hAnsiTheme="majorHAnsi"/>
          <w:kern w:val="2"/>
          <w:sz w:val="20"/>
          <w:szCs w:val="20"/>
        </w:rPr>
        <w:t>14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dni od daty </w:t>
      </w:r>
      <w:r w:rsidR="00663587">
        <w:rPr>
          <w:rFonts w:asciiTheme="majorHAnsi" w:eastAsia="Arial Unicode MS" w:hAnsiTheme="majorHAnsi" w:cs="Arial"/>
          <w:kern w:val="2"/>
          <w:sz w:val="20"/>
          <w:szCs w:val="20"/>
        </w:rPr>
        <w:t>zawarcia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umowy do 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Szkół ZDZ w 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Radomiu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, ul. </w:t>
      </w:r>
      <w:r w:rsidR="008D392A">
        <w:rPr>
          <w:rFonts w:asciiTheme="majorHAnsi" w:eastAsia="Arial Unicode MS" w:hAnsiTheme="majorHAnsi"/>
          <w:kern w:val="2"/>
          <w:sz w:val="20"/>
          <w:szCs w:val="20"/>
        </w:rPr>
        <w:t>Saska 4/6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.</w:t>
      </w:r>
    </w:p>
    <w:p w:rsidR="002965CA" w:rsidRPr="002965CA" w:rsidRDefault="002965CA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hAnsiTheme="majorHAnsi" w:cs="Arial Narrow"/>
          <w:snapToGrid w:val="0"/>
          <w:sz w:val="20"/>
          <w:szCs w:val="20"/>
        </w:rPr>
        <w:t xml:space="preserve">Kupujący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wymaga, aby 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 xml:space="preserve">sprzęt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był w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ysokiej jakości, fabrycznie nowy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 </w:t>
      </w:r>
      <w:r>
        <w:rPr>
          <w:rFonts w:asciiTheme="majorHAnsi" w:hAnsiTheme="majorHAnsi" w:cs="Arial Narrow"/>
          <w:snapToGrid w:val="0"/>
          <w:sz w:val="20"/>
          <w:szCs w:val="20"/>
        </w:rPr>
        <w:t>oraz 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kompletn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</w:t>
      </w:r>
      <w:r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dzień wydania Kupującemu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sprzętów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2965CA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4B7D75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umożliwi Kupującemu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w celu przeprowadzenia procedury odbioru w miejscu dostawy.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663587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 6</w:t>
      </w:r>
      <w:r w:rsidR="004B7D75"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wymaga akceptacji Kupującego.</w:t>
      </w:r>
    </w:p>
    <w:p w:rsidR="004B7D75" w:rsidRPr="004B7D75" w:rsidRDefault="004B7D75" w:rsidP="00E06BCC">
      <w:pPr>
        <w:numPr>
          <w:ilvl w:val="0"/>
          <w:numId w:val="3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F963CB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>
        <w:rPr>
          <w:rFonts w:asciiTheme="majorHAnsi" w:eastAsia="Times New Roman" w:hAnsiTheme="majorHAnsi" w:cs="Tahoma"/>
          <w:sz w:val="20"/>
          <w:szCs w:val="20"/>
        </w:rPr>
        <w:t>cenę</w:t>
      </w:r>
      <w:r w:rsidR="00EC46A4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>za przedmiot zamówienia, o którym mowa w § 1 w kwocie</w:t>
      </w:r>
      <w:r w:rsidR="00E37929">
        <w:rPr>
          <w:rFonts w:asciiTheme="majorHAnsi" w:eastAsia="Times New Roman" w:hAnsiTheme="majorHAnsi" w:cs="Tahoma"/>
          <w:sz w:val="20"/>
          <w:szCs w:val="20"/>
        </w:rPr>
        <w:t xml:space="preserve"> brutto: …………… zł, słownie: …………….</w:t>
      </w:r>
    </w:p>
    <w:p w:rsidR="004544E0" w:rsidRDefault="004544E0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>Cena brutto za:</w:t>
      </w:r>
    </w:p>
    <w:p w:rsidR="004B7D75" w:rsidRPr="00F963CB" w:rsidRDefault="00F963CB" w:rsidP="00F963CB">
      <w:pPr>
        <w:pStyle w:val="Akapitzlist"/>
        <w:keepLines/>
        <w:numPr>
          <w:ilvl w:val="0"/>
          <w:numId w:val="27"/>
        </w:numPr>
        <w:autoSpaceDE w:val="0"/>
        <w:spacing w:after="60"/>
        <w:jc w:val="both"/>
        <w:rPr>
          <w:rFonts w:asciiTheme="majorHAnsi" w:hAnsiTheme="majorHAnsi" w:cs="Tahoma"/>
        </w:rPr>
      </w:pPr>
      <w:r w:rsidRPr="00F963CB">
        <w:rPr>
          <w:rFonts w:asciiTheme="majorHAnsi" w:hAnsiTheme="majorHAnsi" w:cs="Tahoma"/>
        </w:rPr>
        <w:t xml:space="preserve">Zadanie nr 1 - </w:t>
      </w:r>
      <w:r w:rsidR="004B7D75" w:rsidRPr="00F963CB">
        <w:rPr>
          <w:rFonts w:asciiTheme="majorHAnsi" w:hAnsiTheme="majorHAnsi" w:cs="Tahoma"/>
        </w:rPr>
        <w:t>…</w:t>
      </w:r>
      <w:r w:rsidR="004B7D75" w:rsidRPr="00F963CB">
        <w:rPr>
          <w:rFonts w:asciiTheme="majorHAnsi" w:hAnsiTheme="majorHAnsi" w:cs="Tahoma"/>
          <w:b/>
        </w:rPr>
        <w:t xml:space="preserve"> </w:t>
      </w:r>
      <w:r w:rsidR="004544E0">
        <w:rPr>
          <w:rFonts w:asciiTheme="majorHAnsi" w:hAnsiTheme="majorHAnsi" w:cs="Tahoma"/>
        </w:rPr>
        <w:t>zł</w:t>
      </w:r>
      <w:r>
        <w:rPr>
          <w:rFonts w:asciiTheme="majorHAnsi" w:hAnsiTheme="majorHAnsi"/>
        </w:rPr>
        <w:t xml:space="preserve">, </w:t>
      </w:r>
      <w:r w:rsidR="004B7D75" w:rsidRPr="00F963CB">
        <w:rPr>
          <w:rFonts w:asciiTheme="majorHAnsi" w:hAnsiTheme="majorHAnsi"/>
        </w:rPr>
        <w:t xml:space="preserve">słownie: </w:t>
      </w:r>
      <w:r w:rsidR="00313E2C">
        <w:rPr>
          <w:rFonts w:asciiTheme="majorHAnsi" w:hAnsiTheme="majorHAnsi"/>
        </w:rPr>
        <w:t>…………..</w:t>
      </w:r>
      <w:r w:rsidR="004B7D75" w:rsidRPr="00F963CB">
        <w:rPr>
          <w:rFonts w:asciiTheme="majorHAnsi" w:hAnsiTheme="majorHAnsi"/>
        </w:rPr>
        <w:t>…</w:t>
      </w:r>
    </w:p>
    <w:p w:rsidR="00F963CB" w:rsidRPr="00E37929" w:rsidRDefault="00F963CB" w:rsidP="00F963CB">
      <w:pPr>
        <w:pStyle w:val="Akapitzlist"/>
        <w:keepLines/>
        <w:numPr>
          <w:ilvl w:val="0"/>
          <w:numId w:val="27"/>
        </w:numPr>
        <w:autoSpaceDE w:val="0"/>
        <w:spacing w:after="60"/>
        <w:jc w:val="both"/>
        <w:rPr>
          <w:rFonts w:asciiTheme="majorHAnsi" w:hAnsiTheme="majorHAnsi" w:cs="Tahoma"/>
        </w:rPr>
      </w:pPr>
      <w:r>
        <w:rPr>
          <w:rFonts w:asciiTheme="majorHAnsi" w:hAnsiTheme="majorHAnsi"/>
        </w:rPr>
        <w:t>Zadanie nr 2 - … zł, słownie: ……………..</w:t>
      </w:r>
    </w:p>
    <w:p w:rsidR="00E37929" w:rsidRPr="00E37929" w:rsidRDefault="00E37929" w:rsidP="00E37929">
      <w:pPr>
        <w:pStyle w:val="Akapitzlist"/>
        <w:keepLines/>
        <w:numPr>
          <w:ilvl w:val="0"/>
          <w:numId w:val="27"/>
        </w:numPr>
        <w:autoSpaceDE w:val="0"/>
        <w:spacing w:after="60"/>
        <w:jc w:val="both"/>
        <w:rPr>
          <w:rFonts w:asciiTheme="majorHAnsi" w:hAnsiTheme="majorHAnsi" w:cs="Tahoma"/>
        </w:rPr>
      </w:pPr>
      <w:r>
        <w:rPr>
          <w:rFonts w:asciiTheme="majorHAnsi" w:hAnsiTheme="majorHAnsi"/>
        </w:rPr>
        <w:t xml:space="preserve">Zadanie nr </w:t>
      </w:r>
      <w:r w:rsidR="005D4F95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- … zł, słownie: ……………..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842118" w:rsidRDefault="004B7D75" w:rsidP="00E06BCC">
      <w:pPr>
        <w:numPr>
          <w:ilvl w:val="1"/>
          <w:numId w:val="5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 oraz 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 przedmiot zamówienia,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o którym mowa w § 1 na okres </w:t>
      </w:r>
      <w:r w:rsidR="008D392A">
        <w:rPr>
          <w:rFonts w:asciiTheme="majorHAnsi" w:eastAsia="Times New Roman" w:hAnsiTheme="majorHAnsi" w:cs="Tahoma"/>
          <w:sz w:val="20"/>
          <w:szCs w:val="20"/>
        </w:rPr>
        <w:t>1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>2 </w:t>
      </w:r>
      <w:r w:rsidRPr="00842118">
        <w:rPr>
          <w:rFonts w:asciiTheme="majorHAnsi" w:eastAsia="Times New Roman" w:hAnsiTheme="majorHAnsi" w:cs="Tahoma"/>
          <w:sz w:val="20"/>
          <w:szCs w:val="20"/>
        </w:rPr>
        <w:t xml:space="preserve">miesięcy liczony od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 xml:space="preserve">daty </w:t>
      </w:r>
      <w:r w:rsidR="00842118" w:rsidRPr="00842118">
        <w:rPr>
          <w:rFonts w:asciiTheme="majorHAnsi" w:hAnsiTheme="majorHAnsi"/>
          <w:sz w:val="20"/>
          <w:szCs w:val="20"/>
        </w:rPr>
        <w:t>odbioru przedmiotu zamówienia bez uwag</w:t>
      </w:r>
      <w:r w:rsidRPr="00842118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663587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przyczyn tkwiących w 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sprzęcie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 chwili dokonania odbioru przez Kupującego jak i wszelkie inne wady fizyczne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powstałe po ich odbiorze, pod warunkiem, że wady te ujawnią się w ciągu terminu obowiązywania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. 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W ramach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gwarancji/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="00663587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Sprzedawca odbierze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 </w:t>
      </w:r>
      <w:r w:rsidRPr="004B7D75">
        <w:rPr>
          <w:rFonts w:asciiTheme="majorHAnsi" w:eastAsia="Times New Roman" w:hAnsiTheme="majorHAnsi" w:cs="Tahoma"/>
          <w:sz w:val="20"/>
          <w:szCs w:val="20"/>
        </w:rPr>
        <w:t>wadliw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z miejsca dostawy, a następnie </w:t>
      </w:r>
      <w:r w:rsidRPr="004B7D75">
        <w:rPr>
          <w:rFonts w:asciiTheme="majorHAnsi" w:eastAsia="Times New Roman" w:hAnsiTheme="majorHAnsi" w:cs="Tahoma"/>
          <w:sz w:val="20"/>
          <w:szCs w:val="20"/>
        </w:rPr>
        <w:lastRenderedPageBreak/>
        <w:t xml:space="preserve">dostarczy w to miejsce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naprawion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lub woln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od wad. Sprzeda</w:t>
      </w:r>
      <w:r w:rsidR="00993055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4B7D75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993055">
        <w:rPr>
          <w:rFonts w:asciiTheme="majorHAnsi" w:eastAsia="Times New Roman" w:hAnsiTheme="majorHAnsi" w:cs="Tahoma"/>
          <w:sz w:val="20"/>
          <w:szCs w:val="20"/>
        </w:rPr>
        <w:t>d wynosi 7 dni. W przypadku nie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dokonania naprawy w wyznaczonym terminie Sprzedawca dokona wymiany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 na wolny od </w:t>
      </w:r>
      <w:r w:rsidRPr="004B7D75">
        <w:rPr>
          <w:rFonts w:asciiTheme="majorHAnsi" w:eastAsia="Times New Roman" w:hAnsiTheme="majorHAnsi" w:cs="Tahoma"/>
          <w:sz w:val="20"/>
          <w:szCs w:val="20"/>
        </w:rPr>
        <w:t>wad.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uprawnień kupującego wynikających z</w:t>
      </w:r>
      <w:r w:rsidR="00F963CB">
        <w:rPr>
          <w:rFonts w:asciiTheme="majorHAnsi" w:eastAsia="Times New Roman" w:hAnsiTheme="majorHAnsi" w:cs="Tahoma"/>
          <w:sz w:val="20"/>
          <w:szCs w:val="20"/>
        </w:rPr>
        <w:t> </w:t>
      </w:r>
      <w:r w:rsidR="00663587">
        <w:rPr>
          <w:rFonts w:asciiTheme="majorHAnsi" w:eastAsia="Times New Roman" w:hAnsiTheme="majorHAnsi" w:cs="Tahoma"/>
          <w:sz w:val="20"/>
          <w:szCs w:val="20"/>
        </w:rPr>
        <w:t>przepisów o rękojmi za wady rzeczy sprzedanej.</w:t>
      </w: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t>§ 5</w:t>
      </w:r>
    </w:p>
    <w:p w:rsidR="004B7D75" w:rsidRPr="004B7D75" w:rsidRDefault="004B7D75" w:rsidP="00E06BCC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663587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663587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W przypadkach, o których mowa w ust.1 Kupujący może odstąpi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4B7D75" w:rsidRPr="004B7D75" w:rsidRDefault="004B7D75" w:rsidP="00E06BCC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4B7D75" w:rsidRPr="004B7D75" w:rsidRDefault="004B7D75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11"/>
      <w:footerReference w:type="first" r:id="rId12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4E1A99FA"/>
    <w:lvl w:ilvl="0" w:tplc="85DE09C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4892"/>
    <w:multiLevelType w:val="hybridMultilevel"/>
    <w:tmpl w:val="80164CF8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4AF28F2"/>
    <w:multiLevelType w:val="hybridMultilevel"/>
    <w:tmpl w:val="F2C8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21562B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30E7D9E"/>
    <w:multiLevelType w:val="hybridMultilevel"/>
    <w:tmpl w:val="CEB4559A"/>
    <w:lvl w:ilvl="0" w:tplc="59463F88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BF968076"/>
    <w:lvl w:ilvl="0" w:tplc="CCC6607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60D04"/>
    <w:multiLevelType w:val="hybridMultilevel"/>
    <w:tmpl w:val="B47478EA"/>
    <w:lvl w:ilvl="0" w:tplc="76C4AB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013B3A"/>
    <w:multiLevelType w:val="hybridMultilevel"/>
    <w:tmpl w:val="BFB4D314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B4842"/>
    <w:multiLevelType w:val="hybridMultilevel"/>
    <w:tmpl w:val="9D22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52D8A"/>
    <w:multiLevelType w:val="multilevel"/>
    <w:tmpl w:val="952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1302F"/>
    <w:multiLevelType w:val="hybridMultilevel"/>
    <w:tmpl w:val="8424F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AD65BC"/>
    <w:multiLevelType w:val="hybridMultilevel"/>
    <w:tmpl w:val="36CCAF0C"/>
    <w:lvl w:ilvl="0" w:tplc="5EF083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64632F"/>
    <w:multiLevelType w:val="hybridMultilevel"/>
    <w:tmpl w:val="91A29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4"/>
  </w:num>
  <w:num w:numId="12">
    <w:abstractNumId w:val="1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30"/>
  </w:num>
  <w:num w:numId="19">
    <w:abstractNumId w:val="14"/>
  </w:num>
  <w:num w:numId="20">
    <w:abstractNumId w:val="17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</w:num>
  <w:num w:numId="23">
    <w:abstractNumId w:val="5"/>
  </w:num>
  <w:num w:numId="24">
    <w:abstractNumId w:val="15"/>
  </w:num>
  <w:num w:numId="25">
    <w:abstractNumId w:val="12"/>
  </w:num>
  <w:num w:numId="26">
    <w:abstractNumId w:val="0"/>
  </w:num>
  <w:num w:numId="27">
    <w:abstractNumId w:val="2"/>
  </w:num>
  <w:num w:numId="28">
    <w:abstractNumId w:val="6"/>
  </w:num>
  <w:num w:numId="29">
    <w:abstractNumId w:val="7"/>
  </w:num>
  <w:num w:numId="30">
    <w:abstractNumId w:val="24"/>
  </w:num>
  <w:num w:numId="31">
    <w:abstractNumId w:val="32"/>
  </w:num>
  <w:num w:numId="32">
    <w:abstractNumId w:val="27"/>
  </w:num>
  <w:num w:numId="33">
    <w:abstractNumId w:val="1"/>
  </w:num>
  <w:num w:numId="34">
    <w:abstractNumId w:val="22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13E2C"/>
    <w:rsid w:val="0032162D"/>
    <w:rsid w:val="00331DF7"/>
    <w:rsid w:val="003363DC"/>
    <w:rsid w:val="0037077F"/>
    <w:rsid w:val="0038252F"/>
    <w:rsid w:val="00390A5A"/>
    <w:rsid w:val="0039120B"/>
    <w:rsid w:val="003A58F3"/>
    <w:rsid w:val="003B7DA3"/>
    <w:rsid w:val="003D3C39"/>
    <w:rsid w:val="004037CF"/>
    <w:rsid w:val="004058B3"/>
    <w:rsid w:val="00420465"/>
    <w:rsid w:val="004351F6"/>
    <w:rsid w:val="004452EC"/>
    <w:rsid w:val="004544E0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1313B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D4F95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074CC"/>
    <w:rsid w:val="007250B8"/>
    <w:rsid w:val="00742AD7"/>
    <w:rsid w:val="00755E48"/>
    <w:rsid w:val="007706AE"/>
    <w:rsid w:val="0078025C"/>
    <w:rsid w:val="00785C49"/>
    <w:rsid w:val="007D1CDB"/>
    <w:rsid w:val="007F464C"/>
    <w:rsid w:val="00804108"/>
    <w:rsid w:val="008233E3"/>
    <w:rsid w:val="00842118"/>
    <w:rsid w:val="00873BBE"/>
    <w:rsid w:val="008A32DD"/>
    <w:rsid w:val="008A658E"/>
    <w:rsid w:val="008B5144"/>
    <w:rsid w:val="008D392A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107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34C7"/>
    <w:rsid w:val="00D453FA"/>
    <w:rsid w:val="00D73B3E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37929"/>
    <w:rsid w:val="00E72179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3A7D"/>
    <w:rsid w:val="00F54840"/>
    <w:rsid w:val="00F9523E"/>
    <w:rsid w:val="00F963CB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8025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8025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2EC2-BC77-4EC6-BEBA-7B7CFE41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2976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5</cp:revision>
  <cp:lastPrinted>2016-11-04T12:04:00Z</cp:lastPrinted>
  <dcterms:created xsi:type="dcterms:W3CDTF">2020-11-26T13:29:00Z</dcterms:created>
  <dcterms:modified xsi:type="dcterms:W3CDTF">2020-11-27T12:05:00Z</dcterms:modified>
</cp:coreProperties>
</file>