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B31E84" w:rsidRPr="00811407">
        <w:rPr>
          <w:rFonts w:asciiTheme="majorHAnsi" w:hAnsiTheme="majorHAnsi"/>
          <w:sz w:val="24"/>
          <w:szCs w:val="24"/>
        </w:rPr>
        <w:t>1</w:t>
      </w:r>
      <w:r w:rsidR="00D9727F">
        <w:rPr>
          <w:rFonts w:asciiTheme="majorHAnsi" w:hAnsiTheme="majorHAnsi"/>
          <w:sz w:val="24"/>
          <w:szCs w:val="24"/>
        </w:rPr>
        <w:t>9</w:t>
      </w:r>
      <w:r w:rsidR="00A547DE" w:rsidRPr="00811407">
        <w:rPr>
          <w:rFonts w:asciiTheme="majorHAnsi" w:hAnsiTheme="majorHAnsi"/>
          <w:sz w:val="24"/>
          <w:szCs w:val="24"/>
        </w:rPr>
        <w:t>.0</w:t>
      </w:r>
      <w:r w:rsidR="00005C53">
        <w:rPr>
          <w:rFonts w:asciiTheme="majorHAnsi" w:hAnsiTheme="majorHAnsi"/>
          <w:sz w:val="24"/>
          <w:szCs w:val="24"/>
        </w:rPr>
        <w:t>7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CA431F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>
        <w:rPr>
          <w:rFonts w:ascii="Cambria" w:hAnsi="Cambria"/>
          <w:b/>
        </w:rPr>
        <w:t>„Remont pokoju dyrektora, wicedyrektora, sekretariatu i pokoju nauczycielskiego w budynku Szkół ZDZ w Ostrowcu Świętokrzyskim</w:t>
      </w:r>
      <w:r w:rsidR="00811407"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947F40">
        <w:rPr>
          <w:rFonts w:asciiTheme="majorHAnsi" w:hAnsiTheme="majorHAnsi" w:cs="Arial"/>
          <w:szCs w:val="24"/>
        </w:rPr>
        <w:t xml:space="preserve"> wyznaczonego terminu wpłynęły 2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947F40">
        <w:rPr>
          <w:rFonts w:asciiTheme="majorHAnsi" w:hAnsiTheme="majorHAnsi" w:cs="Arial"/>
          <w:szCs w:val="24"/>
        </w:rPr>
        <w:t>y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947F40">
        <w:rPr>
          <w:rFonts w:asciiTheme="majorHAnsi" w:hAnsiTheme="majorHAnsi" w:cs="Arial"/>
          <w:szCs w:val="24"/>
        </w:rPr>
        <w:t>następujących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947F40">
        <w:rPr>
          <w:rFonts w:asciiTheme="majorHAnsi" w:hAnsiTheme="majorHAnsi" w:cs="Arial"/>
          <w:szCs w:val="24"/>
        </w:rPr>
        <w:t>Wykonawców: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1D4889" w:rsidP="008B7A2A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1D4889">
              <w:rPr>
                <w:rFonts w:ascii="Cambria" w:eastAsia="Times New Roman" w:hAnsi="Cambria" w:cs="Times New Roman"/>
                <w:szCs w:val="24"/>
                <w:lang w:eastAsia="pl-PL"/>
              </w:rPr>
              <w:t>P.H.U. ALFA Paweł Kupisz; ul. Bp. M. Jaworskiego 14/23, 25-430 Kielce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; Data złożenia: 15.07.2021 r., </w:t>
            </w:r>
            <w:proofErr w:type="spellStart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godz</w:t>
            </w:r>
            <w:proofErr w:type="spellEnd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: 08:00</w:t>
            </w:r>
          </w:p>
        </w:tc>
        <w:tc>
          <w:tcPr>
            <w:tcW w:w="1544" w:type="pct"/>
            <w:vAlign w:val="center"/>
          </w:tcPr>
          <w:p w:rsidR="00811407" w:rsidRPr="00811407" w:rsidRDefault="00497417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8D579C" w:rsidRPr="00811407" w:rsidTr="0062010C">
        <w:tc>
          <w:tcPr>
            <w:tcW w:w="482" w:type="pct"/>
            <w:vAlign w:val="center"/>
          </w:tcPr>
          <w:p w:rsidR="008D579C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8D579C" w:rsidRPr="00811407" w:rsidRDefault="00501187" w:rsidP="00501187">
            <w:pPr>
              <w:rPr>
                <w:rFonts w:asciiTheme="majorHAnsi" w:eastAsia="Times New Roman" w:hAnsiTheme="majorHAnsi" w:cs="Times New Roman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 xml:space="preserve">Usługi Remontowo-Budowlane „ARTBUD” Dariusz </w:t>
            </w:r>
            <w:proofErr w:type="spellStart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Frańczak</w:t>
            </w:r>
            <w:proofErr w:type="spellEnd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; ul. Różyckiego 6, 27-400 Ostrowiec Świętokrzyski; Data złożenia: 15.07.2021 r., godz. 9:25</w:t>
            </w:r>
          </w:p>
        </w:tc>
        <w:tc>
          <w:tcPr>
            <w:tcW w:w="1544" w:type="pct"/>
            <w:vAlign w:val="center"/>
          </w:tcPr>
          <w:p w:rsidR="008D579C" w:rsidRPr="00811407" w:rsidRDefault="0031015E" w:rsidP="0031015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Zamawiający nie przyznał punktów. Oferta Wykonawcy została odrzucona</w:t>
            </w:r>
            <w:r w:rsidR="00BB3B7D">
              <w:rPr>
                <w:rFonts w:asciiTheme="majorHAnsi" w:hAnsiTheme="majorHAnsi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991295" w:rsidRPr="00811407" w:rsidRDefault="00644AF8" w:rsidP="00644AF8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eastAsia="Times New Roman" w:hAnsiTheme="majorHAnsi" w:cs="Times New Roman"/>
          <w:b/>
          <w:szCs w:val="24"/>
          <w:lang w:eastAsia="pl-PL"/>
        </w:rPr>
        <w:t>P.H.U. ALFA Paweł Kupisz; ul. Bp. M. Jaworskiego 14/23, 25-430 Kielce;</w:t>
      </w:r>
      <w:r w:rsidR="000618A7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Wartość </w:t>
      </w:r>
      <w:r w:rsidR="000618A7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oferty: </w:t>
      </w:r>
      <w:r w:rsidR="008D67BF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21 965,50 </w:t>
      </w:r>
      <w:r w:rsidR="00811407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>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8A7"/>
    <w:rsid w:val="00061DE6"/>
    <w:rsid w:val="00062EB9"/>
    <w:rsid w:val="00084C4E"/>
    <w:rsid w:val="00084DDF"/>
    <w:rsid w:val="000A0F23"/>
    <w:rsid w:val="000A74D6"/>
    <w:rsid w:val="000B392B"/>
    <w:rsid w:val="000D7783"/>
    <w:rsid w:val="0010225C"/>
    <w:rsid w:val="00122FC2"/>
    <w:rsid w:val="00131E84"/>
    <w:rsid w:val="001330B7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1015E"/>
    <w:rsid w:val="00322A74"/>
    <w:rsid w:val="00326C1F"/>
    <w:rsid w:val="00336E59"/>
    <w:rsid w:val="00344735"/>
    <w:rsid w:val="003459DE"/>
    <w:rsid w:val="00347E4C"/>
    <w:rsid w:val="00354C95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72240"/>
    <w:rsid w:val="00497417"/>
    <w:rsid w:val="004A186C"/>
    <w:rsid w:val="004B7BEA"/>
    <w:rsid w:val="004E091B"/>
    <w:rsid w:val="004E1BB8"/>
    <w:rsid w:val="004F2544"/>
    <w:rsid w:val="004F282D"/>
    <w:rsid w:val="00501187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0AF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38A7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D67BF"/>
    <w:rsid w:val="008E1B3F"/>
    <w:rsid w:val="008E4643"/>
    <w:rsid w:val="0090678B"/>
    <w:rsid w:val="00911B09"/>
    <w:rsid w:val="00912C91"/>
    <w:rsid w:val="009234D0"/>
    <w:rsid w:val="009443A6"/>
    <w:rsid w:val="00946E1B"/>
    <w:rsid w:val="00947F40"/>
    <w:rsid w:val="00966F3B"/>
    <w:rsid w:val="00985A72"/>
    <w:rsid w:val="00991295"/>
    <w:rsid w:val="009A1D5C"/>
    <w:rsid w:val="009B32D1"/>
    <w:rsid w:val="009C4E04"/>
    <w:rsid w:val="009D614D"/>
    <w:rsid w:val="009E2058"/>
    <w:rsid w:val="00A05762"/>
    <w:rsid w:val="00A25026"/>
    <w:rsid w:val="00A35465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3B7D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A431F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9727F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EE4A4E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21A5-1BBF-470C-9FFD-960DA73B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37</cp:revision>
  <cp:lastPrinted>2021-06-01T07:34:00Z</cp:lastPrinted>
  <dcterms:created xsi:type="dcterms:W3CDTF">2021-06-01T07:34:00Z</dcterms:created>
  <dcterms:modified xsi:type="dcterms:W3CDTF">2021-07-21T09:43:00Z</dcterms:modified>
</cp:coreProperties>
</file>