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89" w:rsidRPr="00CF1989" w:rsidRDefault="00CF1989" w:rsidP="00CF1989">
      <w:pPr>
        <w:rPr>
          <w:b/>
          <w:u w:val="single"/>
        </w:rPr>
      </w:pPr>
      <w:r w:rsidRPr="00CF1989">
        <w:rPr>
          <w:b/>
          <w:u w:val="single"/>
        </w:rPr>
        <w:t>Załącznik nr 1</w:t>
      </w:r>
    </w:p>
    <w:p w:rsidR="00CF1989" w:rsidRPr="00CF1989" w:rsidRDefault="00CF1989" w:rsidP="00CF1989">
      <w:pPr>
        <w:rPr>
          <w:b/>
          <w:u w:val="single"/>
        </w:rPr>
      </w:pPr>
    </w:p>
    <w:p w:rsidR="00CF1989" w:rsidRPr="00CF1989" w:rsidRDefault="00CF1989" w:rsidP="00CF1989">
      <w:pPr>
        <w:rPr>
          <w:b/>
        </w:rPr>
      </w:pPr>
      <w:r w:rsidRPr="00CF1989">
        <w:rPr>
          <w:b/>
        </w:rPr>
        <w:t>Charakterystyka przedmiotu zamówienia</w:t>
      </w:r>
    </w:p>
    <w:p w:rsidR="00CF1989" w:rsidRPr="00CF1989" w:rsidRDefault="00CF1989" w:rsidP="00CF1989">
      <w:pPr>
        <w:rPr>
          <w:b/>
        </w:rPr>
      </w:pPr>
    </w:p>
    <w:p w:rsidR="00CF1989" w:rsidRPr="00CF1989" w:rsidRDefault="00CF1989" w:rsidP="00CF1989">
      <w:pPr>
        <w:numPr>
          <w:ilvl w:val="0"/>
          <w:numId w:val="2"/>
        </w:numPr>
        <w:rPr>
          <w:b/>
        </w:rPr>
      </w:pPr>
      <w:r w:rsidRPr="00CF1989">
        <w:rPr>
          <w:b/>
        </w:rPr>
        <w:t>Rodzaje i naszywek</w:t>
      </w:r>
    </w:p>
    <w:p w:rsidR="00CF1989" w:rsidRPr="00CF1989" w:rsidRDefault="00CF1989" w:rsidP="00CF1989">
      <w:pPr>
        <w:rPr>
          <w:b/>
          <w:u w:val="single"/>
        </w:rPr>
      </w:pPr>
      <w:r w:rsidRPr="00CF1989">
        <w:rPr>
          <w:b/>
          <w:noProof/>
          <w:u w:val="single"/>
          <w:lang w:eastAsia="pl-PL"/>
        </w:rPr>
        <w:drawing>
          <wp:inline distT="0" distB="0" distL="0" distR="0">
            <wp:extent cx="5762625" cy="70008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989" w:rsidRPr="00CF1989" w:rsidRDefault="00CF1989" w:rsidP="00CF1989">
      <w:pPr>
        <w:rPr>
          <w:b/>
          <w:u w:val="single"/>
        </w:rPr>
      </w:pPr>
    </w:p>
    <w:p w:rsidR="00CF1989" w:rsidRPr="00FC4D81" w:rsidRDefault="00CF1989" w:rsidP="00CF1989">
      <w:pPr>
        <w:numPr>
          <w:ilvl w:val="0"/>
          <w:numId w:val="2"/>
        </w:numPr>
        <w:rPr>
          <w:b/>
        </w:rPr>
      </w:pPr>
      <w:r w:rsidRPr="00CF1989">
        <w:rPr>
          <w:b/>
        </w:rPr>
        <w:t>Opis wykonania naszywek</w:t>
      </w:r>
    </w:p>
    <w:p w:rsidR="00CF1989" w:rsidRPr="00CF1989" w:rsidRDefault="00CF1989" w:rsidP="00CF1989">
      <w:pPr>
        <w:rPr>
          <w:b/>
        </w:rPr>
      </w:pPr>
      <w:r w:rsidRPr="00CF1989">
        <w:rPr>
          <w:b/>
        </w:rPr>
        <w:t xml:space="preserve">Naszywka wykonana w technice haftu komputerowego z bardzo dokładnym odwzorowaniem elementów graficznych, bez pozostawionych odstających pojedynczych nici. Naszywki od spodu podszyte </w:t>
      </w:r>
      <w:proofErr w:type="spellStart"/>
      <w:r w:rsidRPr="00CF1989">
        <w:rPr>
          <w:b/>
        </w:rPr>
        <w:t>flizeliną</w:t>
      </w:r>
      <w:proofErr w:type="spellEnd"/>
      <w:r w:rsidRPr="00CF1989">
        <w:rPr>
          <w:b/>
        </w:rPr>
        <w:t>. Krawędzie naszywki wykończone ozdobnym obszyciem owerlokiem (</w:t>
      </w:r>
      <w:proofErr w:type="spellStart"/>
      <w:r w:rsidRPr="00CF1989">
        <w:rPr>
          <w:b/>
        </w:rPr>
        <w:t>merrow</w:t>
      </w:r>
      <w:proofErr w:type="spellEnd"/>
      <w:r w:rsidRPr="00CF1989">
        <w:rPr>
          <w:b/>
        </w:rPr>
        <w:t>) bardzo gęstym ściegiem, nicią poliestrową, które zapobiega strzępieniu się materiału. Niedopuszczalne jest zastosowanie obszycia zwykłego przy krawędzi naszywki.</w:t>
      </w:r>
    </w:p>
    <w:p w:rsidR="00CF1989" w:rsidRPr="00CF1989" w:rsidRDefault="00CF1989" w:rsidP="00CF1989">
      <w:pPr>
        <w:rPr>
          <w:b/>
        </w:rPr>
      </w:pPr>
      <w:r w:rsidRPr="00CF1989">
        <w:rPr>
          <w:b/>
        </w:rPr>
        <w:t>Zastosowane materiały:</w:t>
      </w:r>
    </w:p>
    <w:p w:rsidR="00CF1989" w:rsidRPr="00CF1989" w:rsidRDefault="00CF1989" w:rsidP="00CF1989">
      <w:pPr>
        <w:numPr>
          <w:ilvl w:val="0"/>
          <w:numId w:val="1"/>
        </w:numPr>
        <w:rPr>
          <w:b/>
        </w:rPr>
      </w:pPr>
      <w:r w:rsidRPr="00CF1989">
        <w:rPr>
          <w:b/>
        </w:rPr>
        <w:t xml:space="preserve">Naszywka okrągła i łukowa </w:t>
      </w:r>
    </w:p>
    <w:p w:rsidR="00CF1989" w:rsidRPr="00CF1989" w:rsidRDefault="00CF1989" w:rsidP="00CF1989">
      <w:pPr>
        <w:rPr>
          <w:b/>
        </w:rPr>
      </w:pPr>
      <w:r w:rsidRPr="00CF1989">
        <w:rPr>
          <w:b/>
        </w:rPr>
        <w:t xml:space="preserve">Naszywka wykonana z tkaniny w kolorze pomarańczowym o oznaczeniu: </w:t>
      </w:r>
      <w:proofErr w:type="spellStart"/>
      <w:r w:rsidRPr="00CF1989">
        <w:rPr>
          <w:b/>
        </w:rPr>
        <w:t>Klopmen</w:t>
      </w:r>
      <w:proofErr w:type="spellEnd"/>
      <w:r w:rsidRPr="00CF1989">
        <w:rPr>
          <w:b/>
        </w:rPr>
        <w:t xml:space="preserve"> </w:t>
      </w:r>
      <w:proofErr w:type="spellStart"/>
      <w:r w:rsidRPr="00CF1989">
        <w:rPr>
          <w:b/>
        </w:rPr>
        <w:t>new</w:t>
      </w:r>
      <w:proofErr w:type="spellEnd"/>
      <w:r w:rsidRPr="00CF1989">
        <w:rPr>
          <w:b/>
        </w:rPr>
        <w:t xml:space="preserve"> </w:t>
      </w:r>
      <w:proofErr w:type="spellStart"/>
      <w:r w:rsidRPr="00CF1989">
        <w:rPr>
          <w:b/>
        </w:rPr>
        <w:t>seville</w:t>
      </w:r>
      <w:proofErr w:type="spellEnd"/>
      <w:r w:rsidRPr="00CF1989">
        <w:rPr>
          <w:b/>
        </w:rPr>
        <w:t xml:space="preserve"> </w:t>
      </w:r>
      <w:proofErr w:type="spellStart"/>
      <w:r w:rsidRPr="00CF1989">
        <w:rPr>
          <w:b/>
        </w:rPr>
        <w:t>oran</w:t>
      </w:r>
      <w:r w:rsidR="00FC4D81">
        <w:rPr>
          <w:b/>
        </w:rPr>
        <w:t>ge</w:t>
      </w:r>
      <w:proofErr w:type="spellEnd"/>
      <w:r w:rsidR="00FC4D81">
        <w:rPr>
          <w:b/>
        </w:rPr>
        <w:t xml:space="preserve">. Obszycie nicią poliestrową: </w:t>
      </w:r>
      <w:proofErr w:type="spellStart"/>
      <w:r w:rsidRPr="00CF1989">
        <w:rPr>
          <w:b/>
        </w:rPr>
        <w:t>amann</w:t>
      </w:r>
      <w:proofErr w:type="spellEnd"/>
      <w:r w:rsidRPr="00CF1989">
        <w:rPr>
          <w:b/>
        </w:rPr>
        <w:t xml:space="preserve"> </w:t>
      </w:r>
      <w:proofErr w:type="spellStart"/>
      <w:r w:rsidRPr="00CF1989">
        <w:rPr>
          <w:b/>
        </w:rPr>
        <w:t>isacord</w:t>
      </w:r>
      <w:proofErr w:type="spellEnd"/>
      <w:r w:rsidRPr="00CF1989">
        <w:rPr>
          <w:b/>
        </w:rPr>
        <w:t xml:space="preserve"> 1703. Pozostałe kolory nici poliestrowych wykorzystanych w naszywce to czarny i biały</w:t>
      </w:r>
      <w:r w:rsidR="00FC4D81">
        <w:rPr>
          <w:b/>
        </w:rPr>
        <w:t>.</w:t>
      </w:r>
    </w:p>
    <w:p w:rsidR="00CF1989" w:rsidRPr="00CF1989" w:rsidRDefault="00CF1989" w:rsidP="00CF1989">
      <w:pPr>
        <w:numPr>
          <w:ilvl w:val="0"/>
          <w:numId w:val="1"/>
        </w:numPr>
        <w:rPr>
          <w:b/>
        </w:rPr>
      </w:pPr>
      <w:r w:rsidRPr="00CF1989">
        <w:rPr>
          <w:b/>
        </w:rPr>
        <w:t xml:space="preserve">Naszywka prostokątna </w:t>
      </w:r>
    </w:p>
    <w:p w:rsidR="00CF1989" w:rsidRDefault="00CF1989" w:rsidP="00CF1989">
      <w:pPr>
        <w:rPr>
          <w:b/>
        </w:rPr>
      </w:pPr>
      <w:r w:rsidRPr="00CF1989">
        <w:rPr>
          <w:b/>
        </w:rPr>
        <w:t xml:space="preserve">Naszywka wykonana z tkaniny w kolorze grafitowym o składzie 65% poliester i 35% bawełna. Kolor: </w:t>
      </w:r>
      <w:proofErr w:type="spellStart"/>
      <w:r w:rsidRPr="00CF1989">
        <w:rPr>
          <w:b/>
        </w:rPr>
        <w:t>Convoy</w:t>
      </w:r>
      <w:proofErr w:type="spellEnd"/>
      <w:r w:rsidRPr="00CF1989">
        <w:rPr>
          <w:b/>
        </w:rPr>
        <w:t>. Obszycie nicią poliestrową w kolorze grafitowym (kolor nici uzgodniony zostanie</w:t>
      </w:r>
      <w:r w:rsidRPr="00CF1989">
        <w:rPr>
          <w:b/>
          <w:u w:val="single"/>
        </w:rPr>
        <w:t xml:space="preserve"> </w:t>
      </w:r>
      <w:r w:rsidRPr="00CF1989">
        <w:rPr>
          <w:b/>
        </w:rPr>
        <w:t>z wykonawcą. Napis wykonany białą nicią poliestrową.</w:t>
      </w:r>
    </w:p>
    <w:p w:rsidR="00FC4D81" w:rsidRDefault="00FC4D81" w:rsidP="00CF1989">
      <w:pPr>
        <w:rPr>
          <w:b/>
        </w:rPr>
      </w:pPr>
    </w:p>
    <w:p w:rsidR="00FC4D81" w:rsidRPr="00CF1989" w:rsidRDefault="00FC4D81" w:rsidP="00CF1989">
      <w:pPr>
        <w:rPr>
          <w:b/>
        </w:rPr>
      </w:pPr>
    </w:p>
    <w:p w:rsidR="00CF1989" w:rsidRPr="00CF1989" w:rsidRDefault="00CF1989" w:rsidP="00CF1989">
      <w:pPr>
        <w:rPr>
          <w:b/>
          <w:u w:val="single"/>
        </w:rPr>
      </w:pPr>
      <w:r w:rsidRPr="00CF1989">
        <w:rPr>
          <w:b/>
          <w:noProof/>
          <w:u w:val="single"/>
          <w:lang w:eastAsia="pl-PL"/>
        </w:rPr>
        <w:lastRenderedPageBreak/>
        <w:drawing>
          <wp:inline distT="0" distB="0" distL="0" distR="0">
            <wp:extent cx="5381625" cy="42576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P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  <w:r w:rsidRPr="00387F36">
        <w:rPr>
          <w:rFonts w:ascii="Verdana" w:eastAsia="Calibri" w:hAnsi="Verdana" w:cs="Times New Roman"/>
          <w:b/>
          <w:sz w:val="16"/>
          <w:szCs w:val="16"/>
          <w:u w:val="single"/>
        </w:rPr>
        <w:t>Załącznik nr 2</w:t>
      </w:r>
    </w:p>
    <w:p w:rsidR="00387F36" w:rsidRPr="00387F36" w:rsidRDefault="00387F36" w:rsidP="00387F36">
      <w:pPr>
        <w:spacing w:after="0" w:line="360" w:lineRule="auto"/>
        <w:jc w:val="both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Pr="00387F36" w:rsidRDefault="00387F36" w:rsidP="00387F36">
      <w:pPr>
        <w:spacing w:after="0" w:line="360" w:lineRule="auto"/>
        <w:jc w:val="both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Pr="00387F36" w:rsidRDefault="00387F36" w:rsidP="00387F36">
      <w:pPr>
        <w:numPr>
          <w:ilvl w:val="0"/>
          <w:numId w:val="3"/>
        </w:numPr>
        <w:spacing w:after="0" w:line="360" w:lineRule="auto"/>
        <w:jc w:val="both"/>
        <w:rPr>
          <w:rFonts w:ascii="Verdana" w:eastAsia="Calibri" w:hAnsi="Verdana" w:cs="Times New Roman"/>
          <w:b/>
          <w:sz w:val="16"/>
          <w:szCs w:val="16"/>
          <w:u w:val="single"/>
        </w:rPr>
      </w:pPr>
      <w:r w:rsidRPr="00387F36">
        <w:rPr>
          <w:rFonts w:ascii="Verdana" w:eastAsia="Calibri" w:hAnsi="Verdana" w:cs="Times New Roman"/>
          <w:b/>
          <w:sz w:val="16"/>
          <w:szCs w:val="16"/>
          <w:u w:val="single"/>
        </w:rPr>
        <w:t>Zamawiane ilości i wzory</w:t>
      </w:r>
    </w:p>
    <w:p w:rsidR="00387F36" w:rsidRPr="00387F36" w:rsidRDefault="00387F36" w:rsidP="00387F36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87F36" w:rsidRPr="00387F36" w:rsidRDefault="00387F36" w:rsidP="00387F36">
      <w:pPr>
        <w:spacing w:after="0"/>
        <w:contextualSpacing/>
        <w:rPr>
          <w:rFonts w:ascii="Calibri" w:eastAsia="Calibri" w:hAnsi="Calibri" w:cs="Times New Roman"/>
          <w:b/>
          <w:sz w:val="32"/>
          <w:szCs w:val="24"/>
        </w:rPr>
      </w:pP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2126"/>
        <w:gridCol w:w="1701"/>
      </w:tblGrid>
      <w:tr w:rsidR="00387F36" w:rsidRPr="00387F36" w:rsidTr="00FC4D81">
        <w:trPr>
          <w:trHeight w:val="415"/>
        </w:trPr>
        <w:tc>
          <w:tcPr>
            <w:tcW w:w="3794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lang w:eastAsia="pl-PL"/>
              </w:rPr>
            </w:pPr>
            <w:r w:rsidRPr="00387F36">
              <w:rPr>
                <w:rFonts w:ascii="Calibri" w:eastAsia="Calibri" w:hAnsi="Calibri" w:cs="Times New Roman"/>
                <w:b/>
                <w:noProof/>
                <w:lang w:eastAsia="pl-PL"/>
              </w:rPr>
              <w:t>Rodzaj naszywki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387F36">
              <w:rPr>
                <w:rFonts w:ascii="Calibri" w:eastAsia="Calibri" w:hAnsi="Calibri" w:cs="Times New Roman"/>
                <w:b/>
              </w:rPr>
              <w:t>Nazwa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387F36">
              <w:rPr>
                <w:rFonts w:ascii="Calibri" w:eastAsia="Calibri" w:hAnsi="Calibri" w:cs="Times New Roman"/>
                <w:b/>
              </w:rPr>
              <w:t>Ilość</w:t>
            </w:r>
          </w:p>
        </w:tc>
      </w:tr>
      <w:tr w:rsidR="00387F36" w:rsidRPr="00387F36" w:rsidTr="00FC4D81">
        <w:trPr>
          <w:trHeight w:val="2134"/>
        </w:trPr>
        <w:tc>
          <w:tcPr>
            <w:tcW w:w="3794" w:type="dxa"/>
            <w:shd w:val="clear" w:color="auto" w:fill="auto"/>
          </w:tcPr>
          <w:p w:rsidR="00387F36" w:rsidRPr="00387F36" w:rsidRDefault="00387F36" w:rsidP="00387F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pl-PL"/>
              </w:rPr>
              <w:drawing>
                <wp:inline distT="0" distB="0" distL="0" distR="0">
                  <wp:extent cx="1257300" cy="1257300"/>
                  <wp:effectExtent l="0" t="0" r="0" b="0"/>
                  <wp:docPr id="6" name="Obraz 6" descr="C:\Users\pszczepanski\AppData\Local\Microsoft\Windows\INetCache\Content.Word\szkoł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pszczepanski\AppData\Local\Microsoft\Windows\INetCache\Content.Word\szkoł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7F36">
              <w:rPr>
                <w:rFonts w:ascii="Calibri" w:eastAsia="Calibri" w:hAnsi="Calibri" w:cs="Times New Roman"/>
                <w:b/>
              </w:rPr>
              <w:t xml:space="preserve">Naszywka okrągła „Szkoły”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387F36">
              <w:rPr>
                <w:rFonts w:ascii="Calibri" w:eastAsia="Calibri" w:hAnsi="Calibri" w:cs="Times New Roman"/>
                <w:b/>
              </w:rPr>
              <w:t>91</w:t>
            </w:r>
          </w:p>
        </w:tc>
      </w:tr>
      <w:tr w:rsidR="00387F36" w:rsidRPr="00387F36" w:rsidTr="00FC4D81">
        <w:trPr>
          <w:trHeight w:val="1128"/>
        </w:trPr>
        <w:tc>
          <w:tcPr>
            <w:tcW w:w="3794" w:type="dxa"/>
            <w:shd w:val="clear" w:color="auto" w:fill="auto"/>
          </w:tcPr>
          <w:p w:rsidR="00387F36" w:rsidRPr="00387F36" w:rsidRDefault="00387F36" w:rsidP="00387F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lang w:eastAsia="pl-PL"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pl-PL"/>
              </w:rPr>
              <w:drawing>
                <wp:inline distT="0" distB="0" distL="0" distR="0">
                  <wp:extent cx="1438275" cy="514350"/>
                  <wp:effectExtent l="0" t="0" r="952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387F36">
              <w:rPr>
                <w:rFonts w:ascii="Calibri" w:eastAsia="Calibri" w:hAnsi="Calibri" w:cs="Times New Roman"/>
                <w:b/>
              </w:rPr>
              <w:t>Naszywka „Łuk mniejsza” Radom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387F36">
              <w:rPr>
                <w:rFonts w:ascii="Calibri" w:eastAsia="Calibri" w:hAnsi="Calibri" w:cs="Times New Roman"/>
                <w:b/>
              </w:rPr>
              <w:t>91</w:t>
            </w:r>
          </w:p>
        </w:tc>
      </w:tr>
      <w:tr w:rsidR="00387F36" w:rsidRPr="00387F36" w:rsidTr="00FC4D81">
        <w:trPr>
          <w:trHeight w:val="579"/>
        </w:trPr>
        <w:tc>
          <w:tcPr>
            <w:tcW w:w="3794" w:type="dxa"/>
            <w:shd w:val="clear" w:color="auto" w:fill="auto"/>
          </w:tcPr>
          <w:tbl>
            <w:tblPr>
              <w:tblStyle w:val="Tabela-Siatka"/>
              <w:tblW w:w="4547" w:type="dxa"/>
              <w:tblLayout w:type="fixed"/>
              <w:tblLook w:val="04A0"/>
            </w:tblPr>
            <w:tblGrid>
              <w:gridCol w:w="4547"/>
            </w:tblGrid>
            <w:tr w:rsidR="00387F36" w:rsidRPr="00387F36" w:rsidTr="00387F36">
              <w:tc>
                <w:tcPr>
                  <w:tcW w:w="4547" w:type="dxa"/>
                </w:tcPr>
                <w:p w:rsidR="00387F36" w:rsidRPr="00387F36" w:rsidRDefault="00387F36" w:rsidP="00FC4D81">
                  <w:pPr>
                    <w:rPr>
                      <w:rFonts w:ascii="Calibri" w:hAnsi="Calibri"/>
                      <w:b/>
                      <w:noProof/>
                    </w:rPr>
                  </w:pPr>
                  <w:r>
                    <w:rPr>
                      <w:rFonts w:ascii="Calibri" w:hAnsi="Calibri"/>
                      <w:b/>
                      <w:noProof/>
                    </w:rPr>
                    <w:drawing>
                      <wp:inline distT="0" distB="0" distL="0" distR="0">
                        <wp:extent cx="2162175" cy="933450"/>
                        <wp:effectExtent l="0" t="0" r="9525" b="0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87F36" w:rsidRPr="00387F36" w:rsidRDefault="00387F36" w:rsidP="00387F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lang w:eastAsia="pl-PL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7F36">
              <w:rPr>
                <w:rFonts w:ascii="Calibri" w:eastAsia="Calibri" w:hAnsi="Calibri" w:cs="Times New Roman"/>
                <w:b/>
              </w:rPr>
              <w:t>Naszywka „prostokątna” Liceum Radom</w:t>
            </w:r>
          </w:p>
          <w:p w:rsidR="00387F36" w:rsidRPr="00387F36" w:rsidRDefault="00387F36" w:rsidP="00FC4D8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30</w:t>
            </w:r>
          </w:p>
        </w:tc>
        <w:bookmarkStart w:id="0" w:name="_GoBack"/>
        <w:bookmarkEnd w:id="0"/>
      </w:tr>
      <w:tr w:rsidR="00387F36" w:rsidRPr="00387F36" w:rsidTr="00FC4D81">
        <w:trPr>
          <w:trHeight w:val="579"/>
        </w:trPr>
        <w:tc>
          <w:tcPr>
            <w:tcW w:w="3794" w:type="dxa"/>
            <w:shd w:val="clear" w:color="auto" w:fill="auto"/>
          </w:tcPr>
          <w:p w:rsidR="00387F36" w:rsidRPr="00387F36" w:rsidRDefault="00387F36" w:rsidP="00387F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noProof/>
                <w:lang w:eastAsia="pl-PL"/>
              </w:rPr>
            </w:pPr>
            <w:r>
              <w:rPr>
                <w:rFonts w:ascii="Calibri" w:eastAsia="Calibri" w:hAnsi="Calibri" w:cs="Times New Roman"/>
                <w:b/>
                <w:noProof/>
                <w:lang w:eastAsia="pl-PL"/>
              </w:rPr>
              <w:drawing>
                <wp:inline distT="0" distB="0" distL="0" distR="0">
                  <wp:extent cx="2162175" cy="933450"/>
                  <wp:effectExtent l="0" t="0" r="952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387F36">
              <w:rPr>
                <w:rFonts w:ascii="Calibri" w:eastAsia="Calibri" w:hAnsi="Calibri" w:cs="Times New Roman"/>
                <w:b/>
              </w:rPr>
              <w:t>Naszywka „prostokątna” Technikum Radom</w:t>
            </w:r>
          </w:p>
          <w:p w:rsidR="00387F36" w:rsidRPr="00387F36" w:rsidRDefault="00387F36" w:rsidP="00FC4D81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87F36" w:rsidRPr="00387F36" w:rsidRDefault="00387F36" w:rsidP="00FC4D8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61</w:t>
            </w:r>
          </w:p>
        </w:tc>
      </w:tr>
    </w:tbl>
    <w:p w:rsidR="002256E7" w:rsidRDefault="002256E7"/>
    <w:sectPr w:rsidR="002256E7" w:rsidSect="00D90A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A3A76"/>
    <w:multiLevelType w:val="hybridMultilevel"/>
    <w:tmpl w:val="30CC67EA"/>
    <w:lvl w:ilvl="0" w:tplc="6A862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083B1F"/>
    <w:multiLevelType w:val="hybridMultilevel"/>
    <w:tmpl w:val="16D068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06466"/>
    <w:multiLevelType w:val="hybridMultilevel"/>
    <w:tmpl w:val="30CC67EA"/>
    <w:lvl w:ilvl="0" w:tplc="6A862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CF1989"/>
    <w:rsid w:val="002256E7"/>
    <w:rsid w:val="00387F36"/>
    <w:rsid w:val="00CF1989"/>
    <w:rsid w:val="00D90A38"/>
    <w:rsid w:val="00FC4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0A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98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87F3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98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87F3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zdz</dc:creator>
  <cp:lastModifiedBy>eziebinska</cp:lastModifiedBy>
  <cp:revision>3</cp:revision>
  <dcterms:created xsi:type="dcterms:W3CDTF">2017-11-27T12:09:00Z</dcterms:created>
  <dcterms:modified xsi:type="dcterms:W3CDTF">2017-11-28T10:57:00Z</dcterms:modified>
</cp:coreProperties>
</file>